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4"/>
        <w:ind w:left="112"/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</w:rPr>
        <w:t>Möbelbeschläge – Festigkeit und Dauerhaltbarkeit von Beschlägen für Schiebetüren</w:t>
      </w:r>
      <w:r>
        <w:rPr>
          <w:spacing w:val="-15"/>
          <w:w w:val="105"/>
        </w:rPr>
        <w:t> </w:t>
      </w:r>
      <w:r>
        <w:rPr>
          <w:w w:val="105"/>
        </w:rPr>
        <w:t>und</w:t>
      </w:r>
    </w:p>
    <w:p>
      <w:pPr>
        <w:pStyle w:val="BodyText"/>
        <w:spacing w:before="10"/>
        <w:ind w:left="2461"/>
      </w:pPr>
      <w:r>
        <w:rPr>
          <w:w w:val="105"/>
        </w:rPr>
        <w:t>Rollladen nach EN 15706 / 2009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9" w:lineRule="auto"/>
        <w:ind w:left="2461"/>
      </w:pPr>
      <w:r>
        <w:rPr>
          <w:w w:val="105"/>
        </w:rPr>
        <w:t>Möbelbeschläge - Festigkeit und Dauerhaltbarkeit von Scharnieren und deren Komponenten - Scharniere mit vertikaler Drehachse nach EN 15570 / 2008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04.5pt;mso-position-horizontal-relative:page;mso-position-vertical-relative:page;z-index:-6520" coordorigin="62,1983" coordsize="11783,609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539" coordorigin="62,6626" coordsize="11783,539" path="m11845,6626l11289,6626,7615,6626,2897,6626,62,6626,62,7165,2897,7165,7615,7165,11289,7165,11845,7165,11845,6626e" filled="true" fillcolor="#f4f4f4" stroked="false">
              <v:path arrowok="t"/>
              <v:fill type="solid"/>
            </v:shape>
            <v:rect style="position:absolute;left:2897;top:7142;width:4718;height:2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coordorigin="62,7165" coordsize="11783,256" path="m11845,7165l11289,7165,7615,7165,2897,7165,62,7165,62,7420,2897,7420,7615,7420,11289,7420,11845,7420,11845,7165e" filled="true" fillcolor="#f4f4f4" stroked="false">
              <v:path arrowok="t"/>
              <v:fill type="solid"/>
            </v:shape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rect style="position:absolute;left:62;top:7675;width:11772;height:397" filled="true" fillcolor="#f4f4f4" stroked="false">
              <v:fill type="solid"/>
            </v:rect>
            <v:shape style="position:absolute;left:572;top:2243;width:943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zum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Drehen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seitlich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Einschieben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Ermöglicht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multifunktionelle Raumgestaltung, gepaart mit flächenbündigem 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80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Ausgesprochen flexible Türmasse für hohen Gestaltungsfreiraum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89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Leichte, ruhige Bedienung durch Dämpfeinzug und Scharniere mit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integrierter Schliessdämpfung</w:t>
                    </w:r>
                  </w:p>
                </w:txbxContent>
              </v:textbox>
              <w10:wrap type="none"/>
            </v:shape>
            <v:shape style="position:absolute;left:572;top:4846;width:4188;height:1770" type="#_x0000_t202" filled="false" stroked="false">
              <v:textbox inset="0,0,0,0">
                <w:txbxContent>
                  <w:p>
                    <w:pPr>
                      <w:tabs>
                        <w:tab w:pos="2327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sz w:val="20"/>
                      </w:rPr>
                      <w:t>Türgewicht</w:t>
                    </w:r>
                  </w:p>
                  <w:p>
                    <w:pPr>
                      <w:spacing w:line="254" w:lineRule="auto" w:before="9"/>
                      <w:ind w:left="2324" w:right="106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Türhöhe </w:t>
                    </w:r>
                    <w:r>
                      <w:rPr>
                        <w:w w:val="95"/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4"/>
                      <w:ind w:left="2324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before="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885;width:1397;height:173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10–25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1250–1850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300–750 mm</w:t>
                    </w:r>
                  </w:p>
                  <w:p>
                    <w:pPr>
                      <w:spacing w:line="261" w:lineRule="auto" w:before="22"/>
                      <w:ind w:left="0" w:right="6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6966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695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695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210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Produktausführung</w:t>
      </w:r>
    </w:p>
    <w:p>
      <w:pPr>
        <w:pStyle w:val="Heading2"/>
        <w:spacing w:before="100"/>
        <w:ind w:left="112" w:right="432" w:firstLine="0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112"/>
      </w:pPr>
      <w:r>
        <w:rPr>
          <w:w w:val="105"/>
        </w:rPr>
        <w:t>Hawa Concepta 25 bestehend aus Führungsprofilen (Aluminium), Schere (Stahl verzinkt) inkl. Führungsrollen, Türeinzug, waagrechtes Holmprofil, Topfscharniere mit Dämpfung.</w:t>
      </w:r>
    </w:p>
    <w:p>
      <w:pPr>
        <w:pStyle w:val="BodyText"/>
        <w:spacing w:before="9"/>
      </w:pPr>
    </w:p>
    <w:p>
      <w:pPr>
        <w:pStyle w:val="BodyText"/>
        <w:ind w:left="112"/>
      </w:pPr>
      <w:r>
        <w:rPr>
          <w:w w:val="105"/>
        </w:rPr>
        <w:t>Optional:</w:t>
      </w:r>
    </w:p>
    <w:p>
      <w:pPr>
        <w:pStyle w:val="BodyText"/>
        <w:tabs>
          <w:tab w:pos="383" w:val="left" w:leader="dot"/>
        </w:tabs>
        <w:spacing w:before="9"/>
        <w:ind w:left="112"/>
      </w:pPr>
      <w:r>
        <w:rPr>
          <w:w w:val="105"/>
        </w:rPr>
        <w:t>(</w:t>
        <w:tab/>
        <w:t>) Korpusverbindungsprofile (Connector 55 und 110</w:t>
      </w:r>
      <w:r>
        <w:rPr>
          <w:spacing w:val="-7"/>
          <w:w w:val="105"/>
        </w:rPr>
        <w:t> </w:t>
      </w:r>
      <w:r>
        <w:rPr>
          <w:w w:val="105"/>
        </w:rPr>
        <w:t>mm)</w:t>
      </w:r>
    </w:p>
    <w:p>
      <w:pPr>
        <w:pStyle w:val="BodyText"/>
        <w:tabs>
          <w:tab w:pos="383" w:val="left" w:leader="dot"/>
        </w:tabs>
        <w:spacing w:before="9"/>
        <w:ind w:left="112"/>
      </w:pPr>
      <w:r>
        <w:rPr>
          <w:w w:val="105"/>
        </w:rPr>
        <w:t>(</w:t>
        <w:tab/>
        <w:t>) Führung für zwei einliegende</w:t>
      </w:r>
      <w:r>
        <w:rPr>
          <w:spacing w:val="-3"/>
          <w:w w:val="105"/>
        </w:rPr>
        <w:t> </w:t>
      </w:r>
      <w:r>
        <w:rPr>
          <w:w w:val="105"/>
        </w:rPr>
        <w:t>Türen</w:t>
      </w:r>
    </w:p>
    <w:p>
      <w:pPr>
        <w:pStyle w:val="BodyText"/>
        <w:tabs>
          <w:tab w:pos="383" w:val="left" w:leader="dot"/>
        </w:tabs>
        <w:spacing w:before="10"/>
        <w:ind w:left="112"/>
      </w:pPr>
      <w:r>
        <w:rPr>
          <w:w w:val="105"/>
        </w:rPr>
        <w:t>(</w:t>
        <w:tab/>
        <w:t>)</w:t>
      </w:r>
      <w:r>
        <w:rPr>
          <w:spacing w:val="-2"/>
          <w:w w:val="105"/>
        </w:rPr>
        <w:t> </w:t>
      </w:r>
      <w:r>
        <w:rPr>
          <w:w w:val="105"/>
        </w:rPr>
        <w:t>Türgriffe</w:t>
      </w:r>
    </w:p>
    <w:p>
      <w:pPr>
        <w:pStyle w:val="BodyText"/>
        <w:tabs>
          <w:tab w:pos="383" w:val="left" w:leader="dot"/>
        </w:tabs>
        <w:spacing w:before="9"/>
        <w:ind w:left="112"/>
      </w:pPr>
      <w:r>
        <w:rPr>
          <w:w w:val="105"/>
        </w:rPr>
        <w:t>(</w:t>
        <w:tab/>
        <w:t>)</w:t>
      </w:r>
      <w:r>
        <w:rPr>
          <w:spacing w:val="-2"/>
          <w:w w:val="105"/>
        </w:rPr>
        <w:t> </w:t>
      </w:r>
      <w:r>
        <w:rPr>
          <w:w w:val="105"/>
        </w:rPr>
        <w:t>Ausrichtbeschlag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1987" w:space="362"/>
            <w:col w:w="86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</w:pPr>
      <w:r>
        <w:rPr/>
        <w:t>Bohrungen 35 mm für</w:t>
      </w:r>
      <w:r>
        <w:rPr>
          <w:spacing w:val="-3"/>
        </w:rPr>
        <w:t> </w:t>
      </w:r>
      <w:r>
        <w:rPr/>
        <w:t>Topfscharniere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  <w:rPr>
          <w:sz w:val="20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Korpusseite und Aussenseite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  <w:rPr>
          <w:sz w:val="20"/>
        </w:rPr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Korpuskonstruktionen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</w:t>
      </w:r>
      <w:r>
        <w:rPr>
          <w:spacing w:val="-1"/>
          <w:sz w:val="20"/>
        </w:rPr>
        <w:t> </w:t>
      </w:r>
      <w:r>
        <w:rPr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auf Boden und Oberboden</w:t>
      </w:r>
      <w:r>
        <w:rPr>
          <w:spacing w:val="-5"/>
          <w:sz w:val="20"/>
        </w:rPr>
        <w:t> </w:t>
      </w:r>
      <w:r>
        <w:rPr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in</w:t>
      </w:r>
      <w:r>
        <w:rPr>
          <w:spacing w:val="-2"/>
          <w:sz w:val="20"/>
        </w:rPr>
        <w:t> </w:t>
      </w:r>
      <w:r>
        <w:rPr>
          <w:sz w:val="20"/>
        </w:rPr>
        <w:t>Mauernische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mit</w:t>
      </w:r>
      <w:r>
        <w:rPr>
          <w:spacing w:val="-2"/>
          <w:sz w:val="20"/>
        </w:rPr>
        <w:t> </w:t>
      </w:r>
      <w:r>
        <w:rPr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ohne</w:t>
      </w:r>
      <w:r>
        <w:rPr>
          <w:spacing w:val="-1"/>
          <w:sz w:val="20"/>
        </w:rPr>
        <w:t> </w:t>
      </w:r>
      <w:r>
        <w:rPr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von Arbeitsplatte auf Oberboden</w:t>
      </w:r>
      <w:r>
        <w:rPr>
          <w:spacing w:val="-4"/>
          <w:sz w:val="20"/>
        </w:rPr>
        <w:t> </w:t>
      </w:r>
      <w:r>
        <w:rPr>
          <w:sz w:val="20"/>
        </w:rPr>
        <w:t>aufschlagend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775.669922pt;width:265.05pt;height:35.2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Schweiz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Tel.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6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617" w:hanging="156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2023-01-05T07:46:17Z</dcterms:created>
  <dcterms:modified xsi:type="dcterms:W3CDTF">2023-01-05T07:46:17Z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