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Möbelbeschläge – Festigkeit und Dauerhaltbarkeit von Beschlägen für Schiebetüren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und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Rollladen nach EN 15706 / 2009</w:t>
      </w:r>
    </w:p>
    <w:p>
      <w:pPr>
        <w:pStyle w:val="BodyText"/>
        <w:spacing w:before="7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Möbelbeschläge - Festigkeit und Dauerhaltbarkeit von Scharnieren und deren Komponenten - Scharniere mit vertikaler Drehachse nach EN 15570 / 2008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04.5pt;mso-position-horizontal-relative:page;mso-position-vertical-relative:page;z-index:-6496" coordorigin="62,1983" coordsize="11783,609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539" coordorigin="62,6626" coordsize="11783,539" path="m11845,6626l11289,6626,7615,6626,2897,6626,62,6626,62,7165,2897,7165,7615,7165,11289,7165,11845,7165,11845,6626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rect style="position:absolute;left:62;top:7675;width:11772;height:397" filled="true" fillcolor="#f4f4f4" stroked="false">
              <v:fill type="solid"/>
            </v:rect>
            <v:shape style="position:absolute;left:572;top:2243;width:943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zum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Drehen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seitlich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Einschieben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Ermöglicht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multifunktionelle Raumgestaltung, gepaart mit flächenbündigem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80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Ausgesprochen flexible Türmasse für hohen Gestaltungsfreiraum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Leichte, ruhige Bedienung durch Dämpfeinzug und Scharniere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integrierter Schliessdämpfung</w:t>
                    </w:r>
                  </w:p>
                </w:txbxContent>
              </v:textbox>
              <w10:wrap type="none"/>
            </v:shape>
            <v:shape style="position:absolute;left:572;top:4846;width:4188;height:1770" type="#_x0000_t202" filled="false" stroked="false">
              <v:textbox inset="0,0,0,0">
                <w:txbxContent>
                  <w:p>
                    <w:pPr>
                      <w:tabs>
                        <w:tab w:pos="2322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106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Türhöhe Türbreite</w:t>
                    </w:r>
                  </w:p>
                  <w:p>
                    <w:pPr>
                      <w:spacing w:line="261" w:lineRule="auto" w:before="3"/>
                      <w:ind w:left="2324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before="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397;height:17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20–40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1851–2500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 mm</w:t>
                    </w:r>
                  </w:p>
                  <w:p>
                    <w:pPr>
                      <w:spacing w:line="261" w:lineRule="auto" w:before="22"/>
                      <w:ind w:left="0" w:right="5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696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695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695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210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 w:right="117"/>
      </w:pPr>
      <w:r>
        <w:rPr/>
        <w:t>Hawa Concepta 40 bestehend aus Lauf- und Führungsprofilen (Aluminium), Schere (Stahl verzinkt) inkl. Lauf- und Führungsrollen, Türeinzug, waagrechtes Holmprofil, Topfscharniere mit Dämpfung.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112"/>
      </w:pPr>
      <w:r>
        <w:rPr/>
        <w:t>Optional: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 Korpusverbindungsprofile (Connector 55 und 110</w:t>
      </w:r>
      <w:r>
        <w:rPr>
          <w:spacing w:val="-9"/>
        </w:rPr>
        <w:t> </w:t>
      </w:r>
      <w:r>
        <w:rPr/>
        <w:t>mm)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 Führung für zwei einliegende</w:t>
      </w:r>
      <w:r>
        <w:rPr>
          <w:spacing w:val="-6"/>
        </w:rPr>
        <w:t> </w:t>
      </w:r>
      <w:r>
        <w:rPr/>
        <w:t>Türen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</w:t>
      </w:r>
      <w:r>
        <w:rPr>
          <w:spacing w:val="-3"/>
        </w:rPr>
        <w:t> </w:t>
      </w:r>
      <w:r>
        <w:rPr/>
        <w:t>Türgriffe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/>
        <w:t>(</w:t>
        <w:tab/>
        <w:t>)</w:t>
      </w:r>
      <w:r>
        <w:rPr>
          <w:spacing w:val="-3"/>
        </w:rPr>
        <w:t> </w:t>
      </w:r>
      <w:r>
        <w:rPr/>
        <w:t>Ausrichtbeschlag</w:t>
      </w:r>
    </w:p>
    <w:p>
      <w:pPr>
        <w:spacing w:after="0" w:line="233" w:lineRule="exact"/>
        <w:sectPr>
          <w:type w:val="continuous"/>
          <w:pgSz w:w="11910" w:h="16840"/>
          <w:pgMar w:top="1700" w:bottom="1300" w:left="460" w:right="480"/>
          <w:cols w:num="2" w:equalWidth="0">
            <w:col w:w="1987" w:space="362"/>
            <w:col w:w="862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35 mm für</w:t>
      </w:r>
      <w:r>
        <w:rPr>
          <w:spacing w:val="-3"/>
          <w:sz w:val="20"/>
        </w:rPr>
        <w:t> </w:t>
      </w:r>
      <w:r>
        <w:rPr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 und Aussenseite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Korpuskonstruktionen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</w:t>
      </w:r>
      <w:r>
        <w:rPr>
          <w:spacing w:val="-1"/>
          <w:sz w:val="20"/>
        </w:rPr>
        <w:t> </w:t>
      </w:r>
      <w:r>
        <w:rPr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auf Boden und Oberboden</w:t>
      </w:r>
      <w:r>
        <w:rPr>
          <w:spacing w:val="-5"/>
          <w:sz w:val="20"/>
        </w:rPr>
        <w:t> </w:t>
      </w:r>
      <w:r>
        <w:rPr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in</w:t>
      </w:r>
      <w:r>
        <w:rPr>
          <w:spacing w:val="-2"/>
          <w:sz w:val="20"/>
        </w:rPr>
        <w:t> </w:t>
      </w:r>
      <w:r>
        <w:rPr>
          <w:sz w:val="20"/>
        </w:rPr>
        <w:t>Mauernische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mit</w:t>
      </w:r>
      <w:r>
        <w:rPr>
          <w:spacing w:val="-2"/>
          <w:sz w:val="20"/>
        </w:rPr>
        <w:t> </w:t>
      </w:r>
      <w:r>
        <w:rPr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ohne</w:t>
      </w:r>
      <w:r>
        <w:rPr>
          <w:spacing w:val="-1"/>
          <w:sz w:val="20"/>
        </w:rPr>
        <w:t> </w:t>
      </w:r>
      <w:r>
        <w:rPr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von Arbeitsplatte auf Oberboden</w:t>
      </w:r>
      <w:r>
        <w:rPr>
          <w:spacing w:val="-4"/>
          <w:sz w:val="20"/>
        </w:rPr>
        <w:t> </w:t>
      </w:r>
      <w:r>
        <w:rPr>
          <w:sz w:val="20"/>
        </w:rPr>
        <w:t>aufschlagend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2023-01-05T07:45:34Z</dcterms:created>
  <dcterms:modified xsi:type="dcterms:W3CDTF">2023-01-05T07:45:34Z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