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7192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30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Deckenintegrierte oder aufgesetzte Montage mit dem gleichen System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616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Formschönen Aluminium-Rahmen-Lösung mit minimaler Einbauhöhe</w:t>
                    </w:r>
                  </w:p>
                </w:txbxContent>
              </v:textbox>
              <w10:wrap type="none"/>
            </v:shape>
            <v:shape style="position:absolute;left:572;top:470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04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4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Ja</w:t>
                    </w:r>
                  </w:p>
                  <w:p>
                    <w:pPr>
                      <w:spacing w:line="261" w:lineRule="auto" w:before="2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 Aluminium eloxiert</w:t>
                    </w:r>
                  </w:p>
                </w:txbxContent>
              </v:textbox>
              <w10:wrap type="none"/>
            </v:shape>
            <v:shape style="position:absolute;left:572;top:7284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</w:t>
                    </w:r>
                  </w:p>
                </w:txbxContent>
              </v:textbox>
              <w10:wrap type="none"/>
            </v:shape>
            <v:shape style="position:absolute;left:7615;top:7284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344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3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3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88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spacing w:before="101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2461" w:val="left" w:leader="none"/>
        </w:tabs>
        <w:spacing w:line="249" w:lineRule="auto" w:before="1"/>
        <w:ind w:left="2461" w:right="181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Divido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GRM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Laufwerk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Kugellagerrollen, Laufwerk-Träger Kunststoff mit Gehäuse Stahl. Glasrahmenprofil Aluminium, Stopper mit Rückhaltefeder,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Bodenführung.</w:t>
      </w:r>
    </w:p>
    <w:p>
      <w:pPr>
        <w:pStyle w:val="BodyText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 w:before="5"/>
        <w:ind w:left="2461"/>
      </w:pPr>
      <w:r>
        <w:rPr/>
        <w:t>(</w:t>
        <w:tab/>
        <w:t>) Mehrbahnige</w:t>
      </w:r>
      <w:r>
        <w:rPr>
          <w:spacing w:val="-3"/>
        </w:rPr>
        <w:t> </w:t>
      </w:r>
      <w:r>
        <w:rPr/>
        <w:t>Laufschiene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Zwischenblende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Clip-Blende</w:t>
      </w:r>
      <w:r>
        <w:rPr>
          <w:spacing w:val="-3"/>
        </w:rPr>
        <w:t> </w:t>
      </w:r>
      <w:r>
        <w:rPr/>
        <w:t>beidseitig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Rahmensprossen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Rahmenprofil mit Griff</w:t>
      </w:r>
      <w:r>
        <w:rPr>
          <w:spacing w:val="-6"/>
        </w:rPr>
        <w:t> </w:t>
      </w:r>
      <w:r>
        <w:rPr/>
        <w:t>vertikal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Abdeckkappe zu</w:t>
      </w:r>
      <w:r>
        <w:rPr>
          <w:spacing w:val="-4"/>
        </w:rPr>
        <w:t> </w:t>
      </w:r>
      <w:r>
        <w:rPr/>
        <w:t>Montageöffnung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Dämpfeinzug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Wandausgleichprofil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Tragflasch mit</w:t>
      </w:r>
      <w:r>
        <w:rPr>
          <w:spacing w:val="-3"/>
          <w:sz w:val="20"/>
        </w:rPr>
        <w:t> </w:t>
      </w:r>
      <w:r>
        <w:rPr>
          <w:sz w:val="20"/>
        </w:rPr>
        <w:t>Schablone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Laufwerkhalters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Profile rechtwinklig geschnitten und</w:t>
      </w:r>
      <w:r>
        <w:rPr>
          <w:spacing w:val="-4"/>
          <w:sz w:val="20"/>
        </w:rPr>
        <w:t> </w:t>
      </w:r>
      <w:r>
        <w:rPr>
          <w:sz w:val="20"/>
        </w:rPr>
        <w:t>verschraubt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5418807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194pt;width:52.65pt;height:13.9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2023-02-22T15:50:06Z</dcterms:created>
  <dcterms:modified xsi:type="dcterms:W3CDTF">2023-02-22T15:50:06Z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