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82.45pt;mso-position-horizontal-relative:page;mso-position-vertical-relative:page;z-index:-7072" coordorigin="62,1983" coordsize="11783,7649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214" coordorigin="62,3344" coordsize="11766,1214" path="m3464,3865l2897,3865,62,3865,62,4557,2897,4557,3464,4557,3464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942;top:3921;width:420;height:454" type="#_x0000_t75" stroked="false">
              <v:imagedata r:id="rId8" o:title=""/>
            </v:shape>
            <v:shape style="position:absolute;left:62;top:3865;width:11783;height:1231" coordorigin="62,3865" coordsize="11783,1231" path="m11845,4557l11834,4557,11834,3865,11119,3865,4882,3865,3464,3865,3464,4557,2897,4557,62,4557,62,5095,2897,5095,7615,5095,11289,5095,11845,5095,11845,4557e" filled="true" fillcolor="#f4f4f4" stroked="false">
              <v:path arrowok="t"/>
              <v:fill type="solid"/>
            </v:shape>
            <v:rect style="position:absolute;left:2897;top:5072;width:4718;height:23" filled="true" fillcolor="#dcdcdc" stroked="false">
              <v:fill type="solid"/>
            </v:rect>
            <v:line style="position:absolute" from="2909,5084" to="7604,5084" stroked="true" strokeweight="0pt" strokecolor="#dcdcdc">
              <v:stroke dashstyle="solid"/>
            </v:line>
            <v:rect style="position:absolute;left:7615;top:5072;width:3675;height:23" filled="true" fillcolor="#dcdcdc" stroked="false">
              <v:fill type="solid"/>
            </v:rect>
            <v:line style="position:absolute" from="7626,5084" to="11278,5084" stroked="true" strokeweight="0pt" strokecolor="#dcdcdc">
              <v:stroke dashstyle="solid"/>
            </v:line>
            <v:shape style="position:absolute;left:62;top:5095;width:11783;height:256" coordorigin="62,5095" coordsize="11783,256" path="m11845,5095l11289,5095,7615,5095,2897,5095,62,5095,62,5351,2897,5351,7615,5351,11289,5351,11845,5351,11845,5095e" filled="true" fillcolor="#f4f4f4" stroked="false">
              <v:path arrowok="t"/>
              <v:fill type="solid"/>
            </v:shape>
            <v:rect style="position:absolute;left:2897;top:5327;width:4718;height:23" filled="true" fillcolor="#dcdcdc" stroked="false">
              <v:fill type="solid"/>
            </v:rect>
            <v:line style="position:absolute" from="2909,5339" to="7604,5339" stroked="true" strokeweight="0pt" strokecolor="#dcdcdc">
              <v:stroke dashstyle="solid"/>
            </v:line>
            <v:rect style="position:absolute;left:7615;top:5327;width:3675;height:23" filled="true" fillcolor="#dcdcdc" stroked="false">
              <v:fill type="solid"/>
            </v:rect>
            <v:line style="position:absolute" from="7626,5339" to="11278,5339" stroked="true" strokeweight="0pt" strokecolor="#dcdcdc">
              <v:stroke dashstyle="solid"/>
            </v:line>
            <v:shape style="position:absolute;left:62;top:5350;width:11783;height:256" coordorigin="62,5351" coordsize="11783,256" path="m11845,5351l11289,5351,7615,5351,2897,5351,62,5351,62,5606,2897,5606,7615,5606,11289,5606,11845,5606,11845,5351e" filled="true" fillcolor="#f4f4f4" stroked="false">
              <v:path arrowok="t"/>
              <v:fill type="solid"/>
            </v:shape>
            <v:rect style="position:absolute;left:2897;top:5583;width:4718;height:23" filled="true" fillcolor="#dcdcdc" stroked="false">
              <v:fill type="solid"/>
            </v:rect>
            <v:line style="position:absolute" from="2909,5594" to="7604,5594" stroked="true" strokeweight="0pt" strokecolor="#dcdcdc">
              <v:stroke dashstyle="solid"/>
            </v:line>
            <v:rect style="position:absolute;left:7615;top:5583;width:3675;height:23" filled="true" fillcolor="#dcdcdc" stroked="false">
              <v:fill type="solid"/>
            </v:rect>
            <v:line style="position:absolute" from="7626,5594" to="11278,5594" stroked="true" strokeweight="0pt" strokecolor="#dcdcdc">
              <v:stroke dashstyle="solid"/>
            </v:line>
            <v:shape style="position:absolute;left:62;top:5605;width:11783;height:256" coordorigin="62,5606" coordsize="11783,256" path="m11845,5606l11289,5606,7615,5606,2897,5606,62,5606,62,5861,2897,5861,7615,5861,11289,5861,11845,5861,11845,5606e" filled="true" fillcolor="#f4f4f4" stroked="false">
              <v:path arrowok="t"/>
              <v:fill type="solid"/>
            </v:shape>
            <v:rect style="position:absolute;left:2897;top:5838;width:4718;height:23" filled="true" fillcolor="#dcdcdc" stroked="false">
              <v:fill type="solid"/>
            </v:rect>
            <v:line style="position:absolute" from="2909,5850" to="7604,5850" stroked="true" strokeweight="0pt" strokecolor="#dcdcdc">
              <v:stroke dashstyle="solid"/>
            </v:line>
            <v:rect style="position:absolute;left:7615;top:5838;width:3675;height:23" filled="true" fillcolor="#dcdcdc" stroked="false">
              <v:fill type="solid"/>
            </v:rect>
            <v:line style="position:absolute" from="7626,5850" to="11278,5850" stroked="true" strokeweight="0pt" strokecolor="#dcdcdc">
              <v:stroke dashstyle="solid"/>
            </v:line>
            <v:shape style="position:absolute;left:62;top:5860;width:11783;height:256" coordorigin="62,5861" coordsize="11783,256" path="m11845,5861l11289,5861,7615,5861,2897,5861,62,5861,62,6116,2897,6116,7615,6116,11289,6116,11845,6116,11845,5861e" filled="true" fillcolor="#f4f4f4" stroked="false">
              <v:path arrowok="t"/>
              <v:fill type="solid"/>
            </v:shape>
            <v:rect style="position:absolute;left:2897;top:6093;width:4718;height:23" filled="true" fillcolor="#dcdcdc" stroked="false">
              <v:fill type="solid"/>
            </v:rect>
            <v:line style="position:absolute" from="2909,6105" to="7604,6105" stroked="true" strokeweight="0pt" strokecolor="#dcdcdc">
              <v:stroke dashstyle="solid"/>
            </v:line>
            <v:rect style="position:absolute;left:7615;top:6093;width:3675;height:23" filled="true" fillcolor="#dcdcdc" stroked="false">
              <v:fill type="solid"/>
            </v:rect>
            <v:line style="position:absolute" from="7626,6105" to="11278,6105" stroked="true" strokeweight="0pt" strokecolor="#dcdcdc">
              <v:stroke dashstyle="solid"/>
            </v:line>
            <v:shape style="position:absolute;left:62;top:6116;width:11783;height:256" coordorigin="62,6116" coordsize="11783,256" path="m11845,6116l11289,6116,7615,6116,2897,6116,62,6116,62,6371,2897,6371,7615,6371,11289,6371,11845,6371,11845,6116e" filled="true" fillcolor="#f4f4f4" stroked="false">
              <v:path arrowok="t"/>
              <v:fill type="solid"/>
            </v:shape>
            <v:rect style="position:absolute;left:2897;top:6348;width:4718;height:23" filled="true" fillcolor="#dcdcdc" stroked="false">
              <v:fill type="solid"/>
            </v:rect>
            <v:line style="position:absolute" from="2909,6360" to="7604,6360" stroked="true" strokeweight="0pt" strokecolor="#dcdcdc">
              <v:stroke dashstyle="solid"/>
            </v:line>
            <v:rect style="position:absolute;left:7615;top:6348;width:3675;height:23" filled="true" fillcolor="#dcdcdc" stroked="false">
              <v:fill type="solid"/>
            </v:rect>
            <v:line style="position:absolute" from="7626,6360" to="11278,6360" stroked="true" strokeweight="0pt" strokecolor="#dcdcdc">
              <v:stroke dashstyle="solid"/>
            </v:line>
            <v:shape style="position:absolute;left:62;top:6371;width:11783;height:256" coordorigin="62,6371" coordsize="11783,256" path="m11845,6371l11289,6371,7615,6371,2897,6371,62,6371,62,6626,2897,6626,7615,6626,11289,6626,11845,6626,11845,6371e" filled="true" fillcolor="#f4f4f4" stroked="false">
              <v:path arrowok="t"/>
              <v:fill type="solid"/>
            </v:shape>
            <v:rect style="position:absolute;left:2897;top:6603;width:4718;height:23" filled="true" fillcolor="#dcdcdc" stroked="false">
              <v:fill type="solid"/>
            </v:rect>
            <v:line style="position:absolute" from="2909,6615" to="7604,6615" stroked="true" strokeweight="0pt" strokecolor="#dcdcdc">
              <v:stroke dashstyle="solid"/>
            </v:line>
            <v:rect style="position:absolute;left:7615;top:6603;width:3675;height:23" filled="true" fillcolor="#dcdcdc" stroked="false">
              <v:fill type="solid"/>
            </v:rect>
            <v:line style="position:absolute" from="7626,6615" to="11278,6615" stroked="true" strokeweight="0pt" strokecolor="#dcdcdc">
              <v:stroke dashstyle="solid"/>
            </v:line>
            <v:shape style="position:absolute;left:62;top:6626;width:11783;height:256" coordorigin="62,6626" coordsize="11783,256" path="m11845,6626l11289,6626,7615,6626,2897,6626,62,6626,62,6881,2897,6881,7615,6881,11289,6881,11845,6881,11845,6626e" filled="true" fillcolor="#f4f4f4" stroked="false">
              <v:path arrowok="t"/>
              <v:fill type="solid"/>
            </v:shape>
            <v:rect style="position:absolute;left:2897;top:6858;width:4718;height:23" filled="true" fillcolor="#dcdcdc" stroked="false">
              <v:fill type="solid"/>
            </v:rect>
            <v:line style="position:absolute" from="2909,6870" to="7604,6870" stroked="true" strokeweight="0pt" strokecolor="#dcdcdc">
              <v:stroke dashstyle="solid"/>
            </v:line>
            <v:rect style="position:absolute;left:7615;top:6858;width:3675;height:23" filled="true" fillcolor="#dcdcdc" stroked="false">
              <v:fill type="solid"/>
            </v:rect>
            <v:line style="position:absolute" from="7626,6870" to="11278,6870" stroked="true" strokeweight="0pt" strokecolor="#dcdcdc">
              <v:stroke dashstyle="solid"/>
            </v:line>
            <v:shape style="position:absolute;left:62;top:6881;width:11783;height:256" coordorigin="62,6881" coordsize="11783,256" path="m11845,6881l11289,6881,7615,6881,2897,6881,62,6881,62,7137,2897,7137,7615,7137,11289,7137,11845,7137,11845,6881e" filled="true" fillcolor="#f4f4f4" stroked="false">
              <v:path arrowok="t"/>
              <v:fill type="solid"/>
            </v:shape>
            <v:rect style="position:absolute;left:2897;top:7113;width:4718;height:23" filled="true" fillcolor="#dcdcdc" stroked="false">
              <v:fill type="solid"/>
            </v:rect>
            <v:line style="position:absolute" from="2909,7125" to="7604,7125" stroked="true" strokeweight="0pt" strokecolor="#dcdcdc">
              <v:stroke dashstyle="solid"/>
            </v:line>
            <v:rect style="position:absolute;left:7615;top:7113;width:3675;height:23" filled="true" fillcolor="#dcdcdc" stroked="false">
              <v:fill type="solid"/>
            </v:rect>
            <v:line style="position:absolute" from="7626,7125" to="11278,7125" stroked="true" strokeweight="0pt" strokecolor="#dcdcdc">
              <v:stroke dashstyle="solid"/>
            </v:line>
            <v:shape style="position:absolute;left:62;top:7136;width:11783;height:539" coordorigin="62,7137" coordsize="11783,539" path="m11845,7137l11289,7137,7615,7137,2897,7137,62,7137,62,7675,2897,7675,7615,7675,11289,7675,11845,7675,11845,7137e" filled="true" fillcolor="#f4f4f4" stroked="false">
              <v:path arrowok="t"/>
              <v:fill type="solid"/>
            </v:shape>
            <v:rect style="position:absolute;left:2897;top:7652;width:4718;height:23" filled="true" fillcolor="#dcdcdc" stroked="false">
              <v:fill type="solid"/>
            </v:rect>
            <v:line style="position:absolute" from="2909,7664" to="7604,7664" stroked="true" strokeweight="0pt" strokecolor="#dcdcdc">
              <v:stroke dashstyle="solid"/>
            </v:line>
            <v:rect style="position:absolute;left:7615;top:7652;width:3675;height:23" filled="true" fillcolor="#dcdcdc" stroked="false">
              <v:fill type="solid"/>
            </v:rect>
            <v:line style="position:absolute" from="7626,7664" to="11278,7664" stroked="true" strokeweight="0pt" strokecolor="#dcdcdc">
              <v:stroke dashstyle="solid"/>
            </v:line>
            <v:shape style="position:absolute;left:62;top:7675;width:11783;height:256" coordorigin="62,7675" coordsize="11783,256" path="m11845,7675l11289,7675,7615,7675,2897,7675,62,7675,62,7930,2897,7930,7615,7930,11289,7930,11845,7930,11845,7675e" filled="true" fillcolor="#f4f4f4" stroked="false">
              <v:path arrowok="t"/>
              <v:fill type="solid"/>
            </v:shape>
            <v:rect style="position:absolute;left:2897;top:7907;width:4718;height:23" filled="true" fillcolor="#dcdcdc" stroked="false">
              <v:fill type="solid"/>
            </v:rect>
            <v:line style="position:absolute" from="2909,7919" to="7604,7919" stroked="true" strokeweight="0pt" strokecolor="#dcdcdc">
              <v:stroke dashstyle="solid"/>
            </v:line>
            <v:rect style="position:absolute;left:7615;top:7907;width:3675;height:23" filled="true" fillcolor="#dcdcdc" stroked="false">
              <v:fill type="solid"/>
            </v:rect>
            <v:line style="position:absolute" from="7626,7919" to="11278,7919" stroked="true" strokeweight="0pt" strokecolor="#dcdcdc">
              <v:stroke dashstyle="solid"/>
            </v:line>
            <v:shape style="position:absolute;left:62;top:7930;width:11783;height:256" coordorigin="62,7930" coordsize="11783,256" path="m11845,7930l11289,7930,7615,7930,2897,7930,62,7930,62,8185,2897,8185,7615,8185,11289,8185,11845,8185,11845,7930e" filled="true" fillcolor="#f4f4f4" stroked="false">
              <v:path arrowok="t"/>
              <v:fill type="solid"/>
            </v:shape>
            <v:rect style="position:absolute;left:2897;top:8162;width:4718;height:23" filled="true" fillcolor="#dcdcdc" stroked="false">
              <v:fill type="solid"/>
            </v:rect>
            <v:line style="position:absolute" from="2909,8174" to="7604,8174" stroked="true" strokeweight="0pt" strokecolor="#dcdcdc">
              <v:stroke dashstyle="solid"/>
            </v:line>
            <v:rect style="position:absolute;left:7615;top:8162;width:3675;height:23" filled="true" fillcolor="#dcdcdc" stroked="false">
              <v:fill type="solid"/>
            </v:rect>
            <v:line style="position:absolute" from="7626,8174" to="11278,8174" stroked="true" strokeweight="0pt" strokecolor="#dcdcdc">
              <v:stroke dashstyle="solid"/>
            </v:line>
            <v:shape style="position:absolute;left:62;top:8185;width:11783;height:539" coordorigin="62,8185" coordsize="11783,539" path="m11845,8185l11289,8185,7615,8185,2897,8185,62,8185,62,8724,2897,8724,7615,8724,11289,8724,11845,8724,11845,8185e" filled="true" fillcolor="#f4f4f4" stroked="false">
              <v:path arrowok="t"/>
              <v:fill type="solid"/>
            </v:shape>
            <v:rect style="position:absolute;left:2897;top:8701;width:4718;height:23" filled="true" fillcolor="#dcdcdc" stroked="false">
              <v:fill type="solid"/>
            </v:rect>
            <v:line style="position:absolute" from="2909,8713" to="7604,8713" stroked="true" strokeweight="0pt" strokecolor="#dcdcdc">
              <v:stroke dashstyle="solid"/>
            </v:line>
            <v:rect style="position:absolute;left:7615;top:8701;width:3675;height:23" filled="true" fillcolor="#dcdcdc" stroked="false">
              <v:fill type="solid"/>
            </v:rect>
            <v:line style="position:absolute" from="7626,8713" to="11278,8713" stroked="true" strokeweight="0pt" strokecolor="#dcdcdc">
              <v:stroke dashstyle="solid"/>
            </v:line>
            <v:shape style="position:absolute;left:62;top:8724;width:11783;height:256" coordorigin="62,8724" coordsize="11783,256" path="m11845,8724l11289,8724,7615,8724,2897,8724,62,8724,62,8979,2897,8979,7615,8979,11289,8979,11845,8979,11845,8724e" filled="true" fillcolor="#f4f4f4" stroked="false">
              <v:path arrowok="t"/>
              <v:fill type="solid"/>
            </v:shape>
            <v:line style="position:absolute" from="7626,8968" to="11278,8968" stroked="true" strokeweight="0pt" strokecolor="#dcdcdc">
              <v:stroke dashstyle="solid"/>
            </v:line>
            <v:shape style="position:absolute;left:62;top:8979;width:11783;height:256" coordorigin="62,8979" coordsize="11783,256" path="m11845,8979l11289,8979,7615,8979,2897,8979,62,8979,62,9234,2897,9234,7615,9234,11289,9234,11845,9234,11845,8979e" filled="true" fillcolor="#f4f4f4" stroked="false">
              <v:path arrowok="t"/>
              <v:fill type="solid"/>
            </v:shape>
            <v:rect style="position:absolute;left:2897;top:9211;width:4718;height:23" filled="true" fillcolor="#dcdcdc" stroked="false">
              <v:fill type="solid"/>
            </v:rect>
            <v:line style="position:absolute" from="2909,9223" to="7604,9223" stroked="true" strokeweight="0pt" strokecolor="#dcdcdc">
              <v:stroke dashstyle="solid"/>
            </v:line>
            <v:rect style="position:absolute;left:7615;top:9211;width:3675;height:23" filled="true" fillcolor="#dcdcdc" stroked="false">
              <v:fill type="solid"/>
            </v:rect>
            <v:line style="position:absolute" from="7626,9223" to="11278,9223" stroked="true" strokeweight="0pt" strokecolor="#dcdcdc">
              <v:stroke dashstyle="solid"/>
            </v:line>
            <v:rect style="position:absolute;left:62;top:9234;width:11772;height:397" filled="true" fillcolor="#f4f4f4" stroked="false">
              <v:fill type="solid"/>
            </v:rect>
            <v:shape style="position:absolute;left:572;top:2243;width:9258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2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synchron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öffnende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laufende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Glastüren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aufgesetzter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Laufschiene. Wandmontage.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Produkt-Highlights</w:t>
                    </w:r>
                  </w:p>
                </w:txbxContent>
              </v:textbox>
              <w10:wrap type="none"/>
            </v:shape>
            <v:shape style="position:absolute;left:3464;top:3508;width:992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Flexibilität</w:t>
                    </w:r>
                  </w:p>
                </w:txbxContent>
              </v:textbox>
              <w10:wrap type="none"/>
            </v:shape>
            <v:shape style="position:absolute;left:4881;top:3502;width:5292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Bei Standardanwendungen mit Option Synchro erweiterbar</w:t>
                    </w:r>
                  </w:p>
                </w:txbxContent>
              </v:textbox>
              <w10:wrap type="none"/>
            </v:shape>
            <v:shape style="position:absolute;left:3464;top:4029;width:805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Komfort</w:t>
                    </w:r>
                  </w:p>
                </w:txbxContent>
              </v:textbox>
              <w10:wrap type="none"/>
            </v:shape>
            <v:shape style="position:absolute;left:4881;top:4023;width:5899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Zwei simultan schiebende Türen ermöglichen grosse, barrierefreie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Öffnungen</w:t>
                    </w:r>
                  </w:p>
                </w:txbxContent>
              </v:textbox>
              <w10:wrap type="none"/>
            </v:shape>
            <v:shape style="position:absolute;left:572;top:4885;width:5400;height:224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Merkmale</w:t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Türgewicht</w:t>
                    </w:r>
                  </w:p>
                  <w:p>
                    <w:pPr>
                      <w:spacing w:line="261" w:lineRule="auto" w:before="10"/>
                      <w:ind w:left="2324" w:right="184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Türdicke max.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>
                    <w:pPr>
                      <w:spacing w:before="1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Türbreite</w:t>
                    </w:r>
                  </w:p>
                  <w:p>
                    <w:pPr>
                      <w:spacing w:line="261" w:lineRule="auto" w:before="22"/>
                      <w:ind w:left="2324" w:right="123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Öffnungsbreite Höhenverstellbarkeit Dämpfung</w:t>
                    </w:r>
                  </w:p>
                  <w:p>
                    <w:pPr>
                      <w:spacing w:before="3"/>
                      <w:ind w:left="2302" w:right="188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 Türe</w:t>
                    </w:r>
                  </w:p>
                  <w:p>
                    <w:pPr>
                      <w:spacing w:before="22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Oberflächenfarbe sichtbare Profile</w:t>
                    </w:r>
                  </w:p>
                </w:txbxContent>
              </v:textbox>
              <w10:wrap type="none"/>
            </v:shape>
            <v:shape style="position:absolute;left:7615;top:4885;width:1659;height:224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 (5.9–10)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2750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2300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1"/>
                      <w:ind w:left="0" w:right="27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+1 / -3 mm Nein</w:t>
                    </w:r>
                  </w:p>
                  <w:p>
                    <w:pPr>
                      <w:spacing w:line="261" w:lineRule="auto" w:before="2"/>
                      <w:ind w:left="0" w:right="-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 Glas Holz Mix Aluminium eloxiert</w:t>
                    </w:r>
                  </w:p>
                </w:txbxContent>
              </v:textbox>
              <w10:wrap type="none"/>
            </v:shape>
            <v:shape style="position:absolute;left:572;top:7465;width:3824;height:71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Systemausführungen</w:t>
                      <w:tab/>
                    </w:r>
                    <w:r>
                      <w:rPr>
                        <w:position w:val="1"/>
                        <w:sz w:val="20"/>
                      </w:rPr>
                      <w:t>Wandmontage</w:t>
                    </w:r>
                  </w:p>
                  <w:p>
                    <w:pPr>
                      <w:spacing w:line="261" w:lineRule="auto" w:before="10"/>
                      <w:ind w:left="2324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Deckenmontage Obenlaufend</w:t>
                    </w:r>
                  </w:p>
                </w:txbxContent>
              </v:textbox>
              <w10:wrap type="none"/>
            </v:shape>
            <v:shape style="position:absolute;left:7615;top:7465;width:229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  <w:p>
                    <w:pPr>
                      <w:spacing w:line="261" w:lineRule="auto" w:before="22"/>
                      <w:ind w:left="0" w:right="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Ja Ja</w:t>
                    </w:r>
                  </w:p>
                </w:txbxContent>
              </v:textbox>
              <w10:wrap type="none"/>
            </v:shape>
            <v:shape style="position:absolute;left:572;top:8525;width:185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8514;width:365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leicht / privat zugänglich</w:t>
                    </w:r>
                  </w:p>
                </w:txbxContent>
              </v:textbox>
              <w10:wrap type="none"/>
            </v:shape>
            <v:shape style="position:absolute;left:7615;top:8514;width:22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2897;top:8769;width:8412;height:455" type="#_x0000_t202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  <w:tab w:pos="8391" w:val="left" w:leader="none"/>
                      </w:tabs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u w:val="thick" w:color="DCDCDC"/>
                      </w:rPr>
                      <w:t>Beanspruchung mittel / halb</w:t>
                    </w:r>
                    <w:r>
                      <w:rPr>
                        <w:spacing w:val="-17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öffentlich</w:t>
                    </w:r>
                    <w:r>
                      <w:rPr>
                        <w:spacing w:val="-5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zugänglich</w:t>
                      <w:tab/>
                      <w:t>Ja</w:t>
                      <w:tab/>
                    </w:r>
                  </w:p>
                  <w:p>
                    <w:pPr>
                      <w:tabs>
                        <w:tab w:pos="4717" w:val="left" w:leader="none"/>
                      </w:tabs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hoch 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zugänglich</w:t>
                      <w:tab/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tabs>
          <w:tab w:pos="2438" w:val="left" w:leader="none"/>
        </w:tabs>
        <w:ind w:left="112"/>
      </w:pPr>
      <w:r>
        <w:rPr>
          <w:b/>
        </w:rPr>
        <w:t>Durchgeführte</w:t>
      </w:r>
      <w:r>
        <w:rPr>
          <w:b/>
          <w:spacing w:val="-4"/>
        </w:rPr>
        <w:t> </w:t>
      </w:r>
      <w:r>
        <w:rPr>
          <w:b/>
        </w:rPr>
        <w:t>Tests</w:t>
        <w:tab/>
      </w:r>
      <w:r>
        <w:rPr/>
        <w:t>Schlösser</w:t>
      </w:r>
      <w:r>
        <w:rPr>
          <w:spacing w:val="-7"/>
        </w:rPr>
        <w:t> </w:t>
      </w:r>
      <w:r>
        <w:rPr/>
        <w:t>und</w:t>
      </w:r>
      <w:r>
        <w:rPr>
          <w:spacing w:val="-7"/>
        </w:rPr>
        <w:t> </w:t>
      </w:r>
      <w:r>
        <w:rPr/>
        <w:t>Baubeschläge</w:t>
      </w:r>
      <w:r>
        <w:rPr>
          <w:spacing w:val="-8"/>
        </w:rPr>
        <w:t> </w:t>
      </w:r>
      <w:r>
        <w:rPr/>
        <w:t>–</w:t>
      </w:r>
      <w:r>
        <w:rPr>
          <w:spacing w:val="-7"/>
        </w:rPr>
        <w:t> </w:t>
      </w:r>
      <w:r>
        <w:rPr/>
        <w:t>Beschläge</w:t>
      </w:r>
      <w:r>
        <w:rPr>
          <w:spacing w:val="-8"/>
        </w:rPr>
        <w:t> </w:t>
      </w:r>
      <w:r>
        <w:rPr/>
        <w:t>für</w:t>
      </w:r>
      <w:r>
        <w:rPr>
          <w:spacing w:val="-7"/>
        </w:rPr>
        <w:t> </w:t>
      </w:r>
      <w:r>
        <w:rPr/>
        <w:t>Schiebetüren</w:t>
      </w:r>
      <w:r>
        <w:rPr>
          <w:spacing w:val="-7"/>
        </w:rPr>
        <w:t> </w:t>
      </w:r>
      <w:r>
        <w:rPr/>
        <w:t>und</w:t>
      </w:r>
      <w:r>
        <w:rPr>
          <w:spacing w:val="-8"/>
        </w:rPr>
        <w:t> </w:t>
      </w:r>
      <w:r>
        <w:rPr/>
        <w:t>Falttüren</w:t>
      </w:r>
      <w:r>
        <w:rPr>
          <w:spacing w:val="-7"/>
        </w:rPr>
        <w:t> </w:t>
      </w:r>
      <w:r>
        <w:rPr/>
        <w:t>nach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1527</w:t>
      </w:r>
      <w:r>
        <w:rPr>
          <w:spacing w:val="-7"/>
        </w:rPr>
        <w:t> </w:t>
      </w:r>
      <w:r>
        <w:rPr/>
        <w:t>/</w:t>
      </w:r>
      <w:r>
        <w:rPr>
          <w:spacing w:val="-8"/>
        </w:rPr>
        <w:t> </w:t>
      </w:r>
      <w:r>
        <w:rPr/>
        <w:t>1998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Dauer der Funktionsfähigkeit: Klasse 6 (höchste Klasse = 100’000</w:t>
      </w:r>
      <w:r>
        <w:rPr>
          <w:spacing w:val="-13"/>
          <w:sz w:val="20"/>
        </w:rPr>
        <w:t> </w:t>
      </w:r>
      <w:r>
        <w:rPr>
          <w:sz w:val="20"/>
        </w:rPr>
        <w:t>Zyklen)</w:t>
      </w:r>
    </w:p>
    <w:p>
      <w:pPr>
        <w:pStyle w:val="BodyText"/>
        <w:spacing w:before="3"/>
      </w:pPr>
    </w:p>
    <w:p>
      <w:pPr>
        <w:pStyle w:val="BodyText"/>
        <w:ind w:left="2461"/>
      </w:pPr>
      <w:r>
        <w:rPr/>
        <w:t>Möbelschlösser und -beschläge – Rollenbeschläge für Schiebetüren nach DIN 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2" w:after="0"/>
        <w:ind w:left="2617" w:right="0" w:hanging="156"/>
        <w:jc w:val="left"/>
        <w:rPr>
          <w:sz w:val="20"/>
        </w:rPr>
      </w:pPr>
      <w:r>
        <w:rPr>
          <w:sz w:val="20"/>
        </w:rPr>
        <w:t>Überlastprüfung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Funktionsprüfung</w:t>
      </w: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tabs>
          <w:tab w:pos="2461" w:val="left" w:leader="none"/>
        </w:tabs>
        <w:spacing w:line="244" w:lineRule="auto" w:before="1"/>
        <w:ind w:left="2461" w:right="685" w:hanging="2349"/>
      </w:pPr>
      <w:r>
        <w:rPr>
          <w:b/>
          <w:position w:val="1"/>
        </w:rPr>
        <w:t>Garantie</w:t>
        <w:tab/>
      </w:r>
      <w:r>
        <w:rPr/>
        <w:t>Für</w:t>
      </w:r>
      <w:r>
        <w:rPr>
          <w:spacing w:val="-5"/>
        </w:rPr>
        <w:t> </w:t>
      </w:r>
      <w:r>
        <w:rPr/>
        <w:t>die</w:t>
      </w:r>
      <w:r>
        <w:rPr>
          <w:spacing w:val="-4"/>
        </w:rPr>
        <w:t> </w:t>
      </w:r>
      <w:r>
        <w:rPr/>
        <w:t>einwandfreie</w:t>
      </w:r>
      <w:r>
        <w:rPr>
          <w:spacing w:val="-4"/>
        </w:rPr>
        <w:t> </w:t>
      </w:r>
      <w:r>
        <w:rPr/>
        <w:t>Funktion</w:t>
      </w:r>
      <w:r>
        <w:rPr>
          <w:spacing w:val="-5"/>
        </w:rPr>
        <w:t> </w:t>
      </w:r>
      <w:r>
        <w:rPr/>
        <w:t>der</w:t>
      </w:r>
      <w:r>
        <w:rPr>
          <w:spacing w:val="-4"/>
        </w:rPr>
        <w:t> </w:t>
      </w:r>
      <w:r>
        <w:rPr/>
        <w:t>von</w:t>
      </w:r>
      <w:r>
        <w:rPr>
          <w:spacing w:val="-5"/>
        </w:rPr>
        <w:t> </w:t>
      </w:r>
      <w:r>
        <w:rPr/>
        <w:t>Hawa</w:t>
      </w:r>
      <w:r>
        <w:rPr>
          <w:spacing w:val="-4"/>
        </w:rPr>
        <w:t> </w:t>
      </w:r>
      <w:r>
        <w:rPr/>
        <w:t>gelieferten</w:t>
      </w:r>
      <w:r>
        <w:rPr>
          <w:spacing w:val="-5"/>
        </w:rPr>
        <w:t> </w:t>
      </w:r>
      <w:r>
        <w:rPr/>
        <w:t>Produkte</w:t>
      </w:r>
      <w:r>
        <w:rPr>
          <w:spacing w:val="-5"/>
        </w:rPr>
        <w:t> </w:t>
      </w:r>
      <w:r>
        <w:rPr/>
        <w:t>und</w:t>
      </w:r>
      <w:r>
        <w:rPr>
          <w:spacing w:val="-5"/>
        </w:rPr>
        <w:t> </w:t>
      </w:r>
      <w:r>
        <w:rPr/>
        <w:t>für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/>
        <w:t>Haltbarkeit sämtlicher Teile mit Ausnahme von Verschleissteilen leistet Hawa Gewähr für die Dauer von 2 Jahren ab</w:t>
      </w:r>
      <w:r>
        <w:rPr>
          <w:spacing w:val="-5"/>
        </w:rPr>
        <w:t> </w:t>
      </w:r>
      <w:r>
        <w:rPr/>
        <w:t>Gefahrenübergang.</w:t>
      </w:r>
    </w:p>
    <w:p>
      <w:pPr>
        <w:spacing w:after="0" w:line="244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80"/>
          <w:pgNumType w:start="1"/>
        </w:sectPr>
      </w:pP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2461" w:right="173" w:hanging="2349"/>
        <w:jc w:val="both"/>
      </w:pPr>
      <w:r>
        <w:rPr>
          <w:b/>
          <w:position w:val="1"/>
        </w:rPr>
        <w:t>Produktausführung </w:t>
      </w:r>
      <w:r>
        <w:rPr>
          <w:b/>
          <w:spacing w:val="55"/>
          <w:position w:val="1"/>
        </w:rPr>
        <w:t> </w:t>
      </w:r>
      <w:r>
        <w:rPr/>
        <w:t>Hawa Divido 100 GR Synchro bestehend aus Laufschiene (Aluminium), Clip-Blende, Laufwerk mit Kugellagerrollen und Laufwerkhalter. Kevlarseil mit Umlenkrollen, Glasrahmenprofil</w:t>
      </w:r>
      <w:r>
        <w:rPr>
          <w:spacing w:val="-36"/>
        </w:rPr>
        <w:t> </w:t>
      </w:r>
      <w:r>
        <w:rPr/>
        <w:t>Alumi- nium, Stopper mit Rückhaltefeder,</w:t>
      </w:r>
      <w:r>
        <w:rPr>
          <w:spacing w:val="-5"/>
        </w:rPr>
        <w:t> </w:t>
      </w:r>
      <w:r>
        <w:rPr/>
        <w:t>Bodenführung.</w:t>
      </w:r>
    </w:p>
    <w:p>
      <w:pPr>
        <w:pStyle w:val="BodyText"/>
        <w:spacing w:before="2"/>
      </w:pPr>
    </w:p>
    <w:p>
      <w:pPr>
        <w:pStyle w:val="BodyText"/>
        <w:ind w:left="2461"/>
      </w:pPr>
      <w:r>
        <w:rPr/>
        <w:t>Optional:</w:t>
      </w:r>
    </w:p>
    <w:p>
      <w:pPr>
        <w:pStyle w:val="BodyText"/>
        <w:spacing w:before="1"/>
        <w:ind w:left="2461" w:right="4191"/>
      </w:pPr>
      <w:r>
        <w:rPr/>
        <w:t>(….) Clip-Teil für Holz- und Aluminiumblende (….) Rahmensprossen</w:t>
      </w:r>
    </w:p>
    <w:p>
      <w:pPr>
        <w:pStyle w:val="BodyText"/>
        <w:spacing w:before="1"/>
        <w:ind w:left="2461" w:right="5099"/>
      </w:pPr>
      <w:r>
        <w:rPr/>
        <w:t>(….) Rahmenprofil mit Griff vertikal (….) Wandausgleichprofil</w:t>
      </w:r>
    </w:p>
    <w:p>
      <w:pPr>
        <w:pStyle w:val="BodyText"/>
      </w:pPr>
    </w:p>
    <w:p>
      <w:pPr>
        <w:pStyle w:val="BodyText"/>
        <w:spacing w:before="9"/>
        <w:rPr>
          <w:sz w:val="22"/>
        </w:rPr>
      </w:pPr>
    </w:p>
    <w:p>
      <w:pPr>
        <w:pStyle w:val="Heading1"/>
        <w:tabs>
          <w:tab w:pos="2461" w:val="left" w:leader="none"/>
        </w:tabs>
        <w:spacing w:before="1"/>
        <w:ind w:left="112"/>
      </w:pPr>
      <w:r>
        <w:rPr>
          <w:position w:val="2"/>
        </w:rPr>
        <w:t>Schnittstellen</w:t>
        <w:tab/>
      </w:r>
      <w:r>
        <w:rPr/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Geschraubte Befestigung des</w:t>
      </w:r>
      <w:r>
        <w:rPr>
          <w:spacing w:val="-1"/>
          <w:sz w:val="20"/>
        </w:rPr>
        <w:t> </w:t>
      </w:r>
      <w:r>
        <w:rPr>
          <w:sz w:val="20"/>
        </w:rPr>
        <w:t>Laufwerkhalters</w:t>
      </w:r>
    </w:p>
    <w:p>
      <w:pPr>
        <w:pStyle w:val="BodyText"/>
        <w:spacing w:before="4"/>
        <w:ind w:left="2461"/>
      </w:pPr>
      <w:r>
        <w:rPr/>
        <w:t>–Profile rechtwinklig geschnitten und verschraubt</w:t>
      </w:r>
    </w:p>
    <w:sectPr>
      <w:pgSz w:w="11910" w:h="16840"/>
      <w:pgMar w:header="401" w:footer="1105" w:top="1700" w:bottom="130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65.05pt;height:35.25pt;mso-position-horizontal-relative:page;mso-position-vertical-relative:page;z-index:-7336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Tel.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7312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047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071">
          <wp:simplePos x="0" y="0"/>
          <wp:positionH relativeFrom="page">
            <wp:posOffset>4914732</wp:posOffset>
          </wp:positionH>
          <wp:positionV relativeFrom="page">
            <wp:posOffset>827043</wp:posOffset>
          </wp:positionV>
          <wp:extent cx="1018951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18951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574921pt;margin-top:68.660194pt;width:89.65pt;height:13.95pt;mso-position-horizontal-relative:page;mso-position-vertical-relative:page;z-index:-7360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GR Synchro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4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9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4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9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29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4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9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2023-02-22T15:17:47Z</dcterms:created>
  <dcterms:modified xsi:type="dcterms:W3CDTF">2023-02-22T15:17:47Z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2023-02-22T00:00:00Z</vt:filetime>
  </property>
</Properties>
</file>