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73.35pt;mso-position-horizontal-relative:page;mso-position-vertical-relative:page;z-index:-6856" coordorigin="62,1983" coordsize="11783,7467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032" coordorigin="62,3344" coordsize="11766,1032" path="m3464,3865l2897,3865,62,3865,62,4375,2897,4375,3464,4375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83;height:1049" coordorigin="62,3865" coordsize="11783,1049" path="m11845,4375l11834,4375,11834,3865,11119,3865,4882,3865,3464,3865,3464,4375,2897,4375,62,4375,62,4914,2897,4914,7615,4914,11289,4914,11845,4914,11845,4375e" filled="true" fillcolor="#f4f4f4" stroked="false">
              <v:path arrowok="t"/>
              <v:fill type="solid"/>
            </v:shape>
            <v:rect style="position:absolute;left:2897;top:4891;width:4718;height:23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256" coordorigin="62,4914" coordsize="11783,256" path="m11845,4914l11289,4914,7615,4914,2897,4914,62,4914,62,5169,2897,5169,7615,5169,11289,5169,11845,5169,11845,4914e" filled="true" fillcolor="#f4f4f4" stroked="false">
              <v:path arrowok="t"/>
              <v:fill type="solid"/>
            </v:shape>
            <v:rect style="position:absolute;left:2897;top:5146;width:4718;height:23" filled="true" fillcolor="#dcdcdc" stroked="false">
              <v:fill type="solid"/>
            </v:rect>
            <v:line style="position:absolute" from="2909,5158" to="7604,5158" stroked="true" strokeweight="0pt" strokecolor="#dcdcdc">
              <v:stroke dashstyle="solid"/>
            </v:line>
            <v:rect style="position:absolute;left:7615;top:5146;width:3675;height:23" filled="true" fillcolor="#dcdcdc" stroked="false">
              <v:fill type="solid"/>
            </v:rect>
            <v:line style="position:absolute" from="7626,5158" to="11278,5158" stroked="true" strokeweight="0pt" strokecolor="#dcdcdc">
              <v:stroke dashstyle="solid"/>
            </v:line>
            <v:shape style="position:absolute;left:62;top:5169;width:11783;height:256" coordorigin="62,5169" coordsize="11783,256" path="m11845,5169l11289,5169,7615,5169,2897,5169,62,5169,62,5424,2897,5424,7615,5424,11289,5424,11845,5424,11845,5169e" filled="true" fillcolor="#f4f4f4" stroked="false">
              <v:path arrowok="t"/>
              <v:fill type="solid"/>
            </v:shape>
            <v:rect style="position:absolute;left:2897;top:5401;width:4718;height:23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256" coordorigin="62,5424" coordsize="11783,256" path="m11845,5424l11289,5424,7615,5424,2897,5424,62,5424,62,5679,2897,5679,7615,5679,11289,5679,11845,5679,11845,5424e" filled="true" fillcolor="#f4f4f4" stroked="false">
              <v:path arrowok="t"/>
              <v:fill type="solid"/>
            </v:shape>
            <v:rect style="position:absolute;left:2897;top:5656;width:4718;height:23" filled="true" fillcolor="#dcdcdc" stroked="false">
              <v:fill type="solid"/>
            </v:rect>
            <v:line style="position:absolute" from="2909,5668" to="7604,5668" stroked="true" strokeweight="0pt" strokecolor="#dcdcdc">
              <v:stroke dashstyle="solid"/>
            </v:line>
            <v:rect style="position:absolute;left:7615;top:5656;width:3675;height:23" filled="true" fillcolor="#dcdcdc" stroked="false">
              <v:fill type="solid"/>
            </v:rect>
            <v:line style="position:absolute" from="7626,5668" to="11278,5668" stroked="true" strokeweight="0pt" strokecolor="#dcdcdc">
              <v:stroke dashstyle="solid"/>
            </v:line>
            <v:shape style="position:absolute;left:62;top:5679;width:11783;height:256" coordorigin="62,5679" coordsize="11783,256" path="m11845,5679l11289,5679,7615,5679,2897,5679,62,5679,62,5935,2897,5935,7615,5935,11289,5935,11845,5935,11845,5679e" filled="true" fillcolor="#f4f4f4" stroked="false">
              <v:path arrowok="t"/>
              <v:fill type="solid"/>
            </v:shape>
            <v:rect style="position:absolute;left:2897;top:5911;width:4718;height:23" filled="true" fillcolor="#dcdcdc" stroked="false">
              <v:fill type="solid"/>
            </v:rect>
            <v:line style="position:absolute" from="2909,5923" to="7604,5923" stroked="true" strokeweight="0pt" strokecolor="#dcdcdc">
              <v:stroke dashstyle="solid"/>
            </v:line>
            <v:rect style="position:absolute;left:7615;top:5911;width:3675;height:23" filled="true" fillcolor="#dcdcdc" stroked="false">
              <v:fill type="solid"/>
            </v:rect>
            <v:line style="position:absolute" from="7626,5923" to="11278,5923" stroked="true" strokeweight="0pt" strokecolor="#dcdcdc">
              <v:stroke dashstyle="solid"/>
            </v:line>
            <v:shape style="position:absolute;left:62;top:5934;width:11783;height:256" coordorigin="62,5935" coordsize="11783,256" path="m11845,5935l11289,5935,7615,5935,2897,5935,62,5935,62,6190,2897,6190,7615,6190,11289,6190,11845,6190,11845,5935e" filled="true" fillcolor="#f4f4f4" stroked="false">
              <v:path arrowok="t"/>
              <v:fill type="solid"/>
            </v:shape>
            <v:rect style="position:absolute;left:2897;top:6167;width:4718;height:23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coordorigin="62,6190" coordsize="11783,256" path="m11845,6190l11289,6190,7615,6190,2897,6190,62,6190,62,6445,2897,6445,7615,6445,11289,6445,11845,6445,11845,6190e" filled="true" fillcolor="#f4f4f4" stroked="false">
              <v:path arrowok="t"/>
              <v:fill type="solid"/>
            </v:shape>
            <v:rect style="position:absolute;left:2897;top:6422;width:4718;height:23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coordorigin="62,6445" coordsize="11783,256" path="m11845,6445l11289,6445,7615,6445,2897,6445,62,6445,62,6700,2897,6700,7615,6700,11289,6700,11845,6700,11845,6445e" filled="true" fillcolor="#f4f4f4" stroked="false">
              <v:path arrowok="t"/>
              <v:fill type="solid"/>
            </v:shape>
            <v:rect style="position:absolute;left:2897;top:6677;width:4718;height:2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256" coordorigin="62,6700" coordsize="11783,256" path="m11845,6700l11289,6700,7615,6700,2897,6700,62,6700,62,6955,2897,6955,7615,6955,11289,6955,11845,6955,11845,6700e" filled="true" fillcolor="#f4f4f4" stroked="false">
              <v:path arrowok="t"/>
              <v:fill type="solid"/>
            </v:shape>
            <v:rect style="position:absolute;left:2897;top:6932;width:4718;height:23" filled="true" fillcolor="#dcdcdc" stroked="false">
              <v:fill type="solid"/>
            </v:rect>
            <v:line style="position:absolute" from="2909,6944" to="7604,6944" stroked="true" strokeweight="0pt" strokecolor="#dcdcdc">
              <v:stroke dashstyle="solid"/>
            </v:line>
            <v:rect style="position:absolute;left:7615;top:6932;width:3675;height:23" filled="true" fillcolor="#dcdcdc" stroked="false">
              <v:fill type="solid"/>
            </v:rect>
            <v:line style="position:absolute" from="7626,6944" to="11278,6944" stroked="true" strokeweight="0pt" strokecolor="#dcdcdc">
              <v:stroke dashstyle="solid"/>
            </v:line>
            <v:shape style="position:absolute;left:62;top:6955;width:11783;height:539" coordorigin="62,6955" coordsize="11783,539" path="m11845,6955l11289,6955,7615,6955,2897,6955,62,6955,62,7494,2897,7494,7615,7494,11289,7494,11845,7494,11845,6955e" filled="true" fillcolor="#f4f4f4" stroked="false">
              <v:path arrowok="t"/>
              <v:fill type="solid"/>
            </v:shape>
            <v:rect style="position:absolute;left:2897;top:7471;width:4718;height:23" filled="true" fillcolor="#dcdcdc" stroked="false">
              <v:fill type="solid"/>
            </v:rect>
            <v:line style="position:absolute" from="2909,7482" to="7604,7482" stroked="true" strokeweight="0pt" strokecolor="#dcdcdc">
              <v:stroke dashstyle="solid"/>
            </v:line>
            <v:rect style="position:absolute;left:7615;top:7471;width:3675;height:23" filled="true" fillcolor="#dcdcdc" stroked="false">
              <v:fill type="solid"/>
            </v:rect>
            <v:line style="position:absolute" from="7626,7482" to="11278,7482" stroked="true" strokeweight="0pt" strokecolor="#dcdcdc">
              <v:stroke dashstyle="solid"/>
            </v:line>
            <v:shape style="position:absolute;left:62;top:7493;width:11783;height:256" coordorigin="62,7494" coordsize="11783,256" path="m11845,7494l11289,7494,7615,7494,2897,7494,62,7494,62,7749,2897,7749,7615,7749,11289,7749,11845,7749,11845,7494e" filled="true" fillcolor="#f4f4f4" stroked="false">
              <v:path arrowok="t"/>
              <v:fill type="solid"/>
            </v:shape>
            <v:rect style="position:absolute;left:2897;top:7726;width:4718;height:23" filled="true" fillcolor="#dcdcdc" stroked="false">
              <v:fill type="solid"/>
            </v:rect>
            <v:line style="position:absolute" from="2909,7738" to="7604,7738" stroked="true" strokeweight="0pt" strokecolor="#dcdcdc">
              <v:stroke dashstyle="solid"/>
            </v:line>
            <v:rect style="position:absolute;left:7615;top:7726;width:3675;height:23" filled="true" fillcolor="#dcdcdc" stroked="false">
              <v:fill type="solid"/>
            </v:rect>
            <v:line style="position:absolute" from="7626,7738" to="11278,7738" stroked="true" strokeweight="0pt" strokecolor="#dcdcdc">
              <v:stroke dashstyle="solid"/>
            </v:line>
            <v:shape style="position:absolute;left:62;top:7748;width:11783;height:256" coordorigin="62,7749" coordsize="11783,256" path="m11845,7749l11289,7749,7615,7749,2897,7749,62,7749,62,8004,2897,8004,7615,8004,11289,8004,11845,8004,11845,7749e" filled="true" fillcolor="#f4f4f4" stroked="false">
              <v:path arrowok="t"/>
              <v:fill type="solid"/>
            </v:shape>
            <v:rect style="position:absolute;left:2897;top:7981;width:4718;height:23" filled="true" fillcolor="#dcdcdc" stroked="false">
              <v:fill type="solid"/>
            </v:rect>
            <v:line style="position:absolute" from="2909,7993" to="7604,7993" stroked="true" strokeweight="0pt" strokecolor="#dcdcdc">
              <v:stroke dashstyle="solid"/>
            </v:line>
            <v:rect style="position:absolute;left:7615;top:7981;width:3675;height:23" filled="true" fillcolor="#dcdcdc" stroked="false">
              <v:fill type="solid"/>
            </v:rect>
            <v:line style="position:absolute" from="7626,7993" to="11278,7993" stroked="true" strokeweight="0pt" strokecolor="#dcdcdc">
              <v:stroke dashstyle="solid"/>
            </v:line>
            <v:shape style="position:absolute;left:62;top:8004;width:11783;height:794" coordorigin="62,8004" coordsize="11783,794" path="m11845,8004l11289,8004,7615,8004,2897,8004,62,8004,62,8543,62,8798,2897,8798,7615,8798,11289,8798,11845,8798,11845,8543,11845,8004e" filled="true" fillcolor="#f4f4f4" stroked="false">
              <v:path arrowok="t"/>
              <v:fill type="solid"/>
            </v:shape>
            <v:line style="position:absolute" from="7626,8786" to="11278,8786" stroked="true" strokeweight="0pt" strokecolor="#dcdcdc">
              <v:stroke dashstyle="solid"/>
            </v:line>
            <v:shape style="position:absolute;left:62;top:8797;width:11783;height:256" coordorigin="62,8798" coordsize="11783,256" path="m11845,8798l11289,8798,7615,8798,2897,8798,62,8798,62,9053,2897,9053,7615,9053,11289,9053,11845,9053,11845,8798e" filled="true" fillcolor="#f4f4f4" stroked="false">
              <v:path arrowok="t"/>
              <v:fill type="solid"/>
            </v:shape>
            <v:rect style="position:absolute;left:2897;top:9030;width:4718;height:23" filled="true" fillcolor="#dcdcdc" stroked="false">
              <v:fill type="solid"/>
            </v:rect>
            <v:line style="position:absolute" from="2909,9042" to="7604,9042" stroked="true" strokeweight="0pt" strokecolor="#dcdcdc">
              <v:stroke dashstyle="solid"/>
            </v:line>
            <v:rect style="position:absolute;left:7615;top:9030;width:3675;height:23" filled="true" fillcolor="#dcdcdc" stroked="false">
              <v:fill type="solid"/>
            </v:rect>
            <v:line style="position:absolute" from="7626,9042" to="11278,9042" stroked="true" strokeweight="0pt" strokecolor="#dcdcdc">
              <v:stroke dashstyle="solid"/>
            </v:line>
            <v:rect style="position:absolute;left:62;top:9052;width:11772;height:397" filled="true" fillcolor="#f4f4f4" stroked="false">
              <v:fill type="solid"/>
            </v:rect>
            <v:shape style="position:absolute;left:576;top:2184;width:10668;height:565" type="#_x0000_t202" filled="false" stroked="false">
              <v:textbox inset="0,0,0,0">
                <w:txbxContent>
                  <w:p>
                    <w:pPr>
                      <w:spacing w:before="6"/>
                      <w:ind w:left="0" w:right="18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w w:val="105"/>
                        <w:sz w:val="23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21"/>
                        <w:w w:val="105"/>
                        <w:sz w:val="23"/>
                      </w:rPr>
                      <w:t> </w:t>
                    </w:r>
                    <w:r>
                      <w:rPr>
                        <w:b/>
                        <w:color w:val="003C78"/>
                        <w:w w:val="105"/>
                        <w:sz w:val="23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21"/>
                        <w:w w:val="105"/>
                        <w:sz w:val="23"/>
                      </w:rPr>
                      <w:t> </w:t>
                    </w:r>
                    <w:r>
                      <w:rPr>
                        <w:b/>
                        <w:color w:val="003C78"/>
                        <w:w w:val="105"/>
                        <w:sz w:val="23"/>
                      </w:rPr>
                      <w:t>2</w:t>
                    </w:r>
                    <w:r>
                      <w:rPr>
                        <w:b/>
                        <w:color w:val="003C78"/>
                        <w:spacing w:val="-21"/>
                        <w:w w:val="105"/>
                        <w:sz w:val="23"/>
                      </w:rPr>
                      <w:t> </w:t>
                    </w:r>
                    <w:r>
                      <w:rPr>
                        <w:b/>
                        <w:color w:val="003C78"/>
                        <w:w w:val="105"/>
                        <w:sz w:val="23"/>
                      </w:rPr>
                      <w:t>synchron</w:t>
                    </w:r>
                    <w:r>
                      <w:rPr>
                        <w:b/>
                        <w:color w:val="003C78"/>
                        <w:spacing w:val="-21"/>
                        <w:w w:val="105"/>
                        <w:sz w:val="23"/>
                      </w:rPr>
                      <w:t> </w:t>
                    </w:r>
                    <w:r>
                      <w:rPr>
                        <w:b/>
                        <w:color w:val="003C78"/>
                        <w:w w:val="105"/>
                        <w:sz w:val="23"/>
                      </w:rPr>
                      <w:t>öffnende</w:t>
                    </w:r>
                    <w:r>
                      <w:rPr>
                        <w:b/>
                        <w:color w:val="003C78"/>
                        <w:spacing w:val="-21"/>
                        <w:w w:val="105"/>
                        <w:sz w:val="23"/>
                      </w:rPr>
                      <w:t> </w:t>
                    </w:r>
                    <w:r>
                      <w:rPr>
                        <w:b/>
                        <w:color w:val="003C78"/>
                        <w:w w:val="105"/>
                        <w:sz w:val="23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21"/>
                        <w:w w:val="105"/>
                        <w:sz w:val="23"/>
                      </w:rPr>
                      <w:t> </w:t>
                    </w:r>
                    <w:r>
                      <w:rPr>
                        <w:b/>
                        <w:color w:val="003C78"/>
                        <w:w w:val="105"/>
                        <w:sz w:val="23"/>
                      </w:rPr>
                      <w:t>Holztüren</w:t>
                    </w:r>
                    <w:r>
                      <w:rPr>
                        <w:b/>
                        <w:color w:val="003C78"/>
                        <w:spacing w:val="-21"/>
                        <w:w w:val="105"/>
                        <w:sz w:val="23"/>
                      </w:rPr>
                      <w:t> </w:t>
                    </w:r>
                    <w:r>
                      <w:rPr>
                        <w:b/>
                        <w:color w:val="003C78"/>
                        <w:w w:val="105"/>
                        <w:sz w:val="23"/>
                      </w:rPr>
                      <w:t>bis</w:t>
                    </w:r>
                    <w:r>
                      <w:rPr>
                        <w:b/>
                        <w:color w:val="003C78"/>
                        <w:spacing w:val="-21"/>
                        <w:w w:val="105"/>
                        <w:sz w:val="23"/>
                      </w:rPr>
                      <w:t> </w:t>
                    </w:r>
                    <w:r>
                      <w:rPr>
                        <w:b/>
                        <w:color w:val="003C78"/>
                        <w:w w:val="105"/>
                        <w:sz w:val="23"/>
                      </w:rPr>
                      <w:t>100</w:t>
                    </w:r>
                    <w:r>
                      <w:rPr>
                        <w:b/>
                        <w:color w:val="003C78"/>
                        <w:spacing w:val="-21"/>
                        <w:w w:val="105"/>
                        <w:sz w:val="23"/>
                      </w:rPr>
                      <w:t> </w:t>
                    </w:r>
                    <w:r>
                      <w:rPr>
                        <w:b/>
                        <w:color w:val="003C78"/>
                        <w:w w:val="105"/>
                        <w:sz w:val="23"/>
                      </w:rPr>
                      <w:t>kg,</w:t>
                    </w:r>
                    <w:r>
                      <w:rPr>
                        <w:b/>
                        <w:color w:val="003C78"/>
                        <w:spacing w:val="-21"/>
                        <w:w w:val="105"/>
                        <w:sz w:val="23"/>
                      </w:rPr>
                      <w:t> </w:t>
                    </w:r>
                    <w:r>
                      <w:rPr>
                        <w:b/>
                        <w:color w:val="003C78"/>
                        <w:w w:val="105"/>
                        <w:sz w:val="23"/>
                      </w:rPr>
                      <w:t>mit</w:t>
                    </w:r>
                    <w:r>
                      <w:rPr>
                        <w:b/>
                        <w:color w:val="003C78"/>
                        <w:spacing w:val="-21"/>
                        <w:w w:val="105"/>
                        <w:sz w:val="23"/>
                      </w:rPr>
                      <w:t> </w:t>
                    </w:r>
                    <w:r>
                      <w:rPr>
                        <w:b/>
                        <w:color w:val="003C78"/>
                        <w:w w:val="105"/>
                        <w:sz w:val="23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21"/>
                        <w:w w:val="105"/>
                        <w:sz w:val="23"/>
                      </w:rPr>
                      <w:t> </w:t>
                    </w:r>
                    <w:r>
                      <w:rPr>
                        <w:b/>
                        <w:color w:val="003C78"/>
                        <w:w w:val="105"/>
                        <w:sz w:val="23"/>
                      </w:rPr>
                      <w:t>Laufschiene. Wand- oder</w:t>
                    </w:r>
                    <w:r>
                      <w:rPr>
                        <w:b/>
                        <w:color w:val="003C78"/>
                        <w:spacing w:val="-6"/>
                        <w:w w:val="105"/>
                        <w:sz w:val="23"/>
                      </w:rPr>
                      <w:t> </w:t>
                    </w:r>
                    <w:r>
                      <w:rPr>
                        <w:b/>
                        <w:color w:val="003C78"/>
                        <w:w w:val="105"/>
                        <w:sz w:val="23"/>
                      </w:rPr>
                      <w:t>Deckenmontage</w:t>
                    </w:r>
                    <w:r>
                      <w:rPr>
                        <w:b/>
                        <w:color w:val="003C78"/>
                        <w:w w:val="105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992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3502;width:5292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Bei Standardanwendungen mit Option Synchro erweiterbar</w:t>
                    </w:r>
                  </w:p>
                </w:txbxContent>
              </v:textbox>
              <w10:wrap type="none"/>
            </v:shape>
            <v:shape style="position:absolute;left:3464;top:4023;width:4344;height:205" type="#_x0000_t20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Produktivität</w:t>
                      <w:tab/>
                    </w:r>
                    <w:r>
                      <w:rPr>
                        <w:position w:val="1"/>
                        <w:sz w:val="20"/>
                      </w:rPr>
                      <w:t>Einfache Montage des</w:t>
                    </w:r>
                    <w:r>
                      <w:rPr>
                        <w:spacing w:val="-10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Zubehörs</w:t>
                    </w:r>
                  </w:p>
                </w:txbxContent>
              </v:textbox>
              <w10:wrap type="none"/>
            </v:shape>
            <v:shape style="position:absolute;left:572;top:4704;width:5400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10"/>
                      <w:ind w:left="2324" w:right="18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1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Türbreite</w:t>
                    </w:r>
                  </w:p>
                  <w:p>
                    <w:pPr>
                      <w:spacing w:line="261" w:lineRule="auto" w:before="22"/>
                      <w:ind w:left="2324" w:right="123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Dämpfung</w:t>
                    </w:r>
                  </w:p>
                  <w:p>
                    <w:pPr>
                      <w:spacing w:before="3"/>
                      <w:ind w:left="2302" w:right="188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  <w:p>
                    <w:pPr>
                      <w:spacing w:before="22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Oberflächenfarbe sichtbare Profile</w:t>
                    </w:r>
                  </w:p>
                </w:txbxContent>
              </v:textbox>
              <w10:wrap type="none"/>
            </v:shape>
            <v:shape style="position:absolute;left:7615;top:4704;width:1659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28–30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2400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2300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66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+1 / -3 </w:t>
                    </w:r>
                    <w:r>
                      <w:rPr>
                        <w:spacing w:val="-8"/>
                        <w:sz w:val="20"/>
                      </w:rPr>
                      <w:t>mm </w:t>
                    </w:r>
                    <w:r>
                      <w:rPr>
                        <w:sz w:val="20"/>
                      </w:rPr>
                      <w:t>Nein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Holz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 eloxiert</w:t>
                    </w:r>
                  </w:p>
                </w:txbxContent>
              </v:textbox>
              <w10:wrap type="none"/>
            </v:shape>
            <v:shape style="position:absolute;left:572;top:7284;width:3824;height:71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  <w:tab/>
                    </w:r>
                    <w:r>
                      <w:rPr>
                        <w:position w:val="1"/>
                        <w:sz w:val="20"/>
                      </w:rPr>
                      <w:t>Wandmontage</w:t>
                    </w:r>
                  </w:p>
                  <w:p>
                    <w:pPr>
                      <w:spacing w:line="261" w:lineRule="auto" w:before="10"/>
                      <w:ind w:left="2324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Deckenmontage Obenlaufend</w:t>
                    </w:r>
                  </w:p>
                </w:txbxContent>
              </v:textbox>
              <w10:wrap type="none"/>
            </v:shape>
            <v:shape style="position:absolute;left:7615;top:7284;width:229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>
                    <w:pPr>
                      <w:spacing w:line="261" w:lineRule="auto" w:before="22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Ja Ja</w:t>
                    </w:r>
                  </w:p>
                </w:txbxContent>
              </v:textbox>
              <w10:wrap type="none"/>
            </v:shape>
            <v:shape style="position:absolute;left:572;top:8344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332;width:365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8332;width:22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8588;width:8412;height:455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19"/>
        </w:rPr>
      </w:pPr>
    </w:p>
    <w:p>
      <w:pPr>
        <w:pStyle w:val="BodyText"/>
        <w:tabs>
          <w:tab w:pos="2438" w:val="left" w:leader="none"/>
        </w:tabs>
        <w:spacing w:before="101"/>
        <w:ind w:left="112"/>
      </w:pPr>
      <w:r>
        <w:rPr>
          <w:b/>
        </w:rPr>
        <w:t>Durchgeführte</w:t>
      </w:r>
      <w:r>
        <w:rPr>
          <w:b/>
          <w:spacing w:val="-4"/>
        </w:rPr>
        <w:t> </w:t>
      </w:r>
      <w:r>
        <w:rPr>
          <w:b/>
        </w:rPr>
        <w:t>Tests</w:t>
        <w:tab/>
      </w:r>
      <w:r>
        <w:rPr/>
        <w:t>Schlösser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Baubeschläge</w:t>
      </w:r>
      <w:r>
        <w:rPr>
          <w:spacing w:val="-8"/>
        </w:rPr>
        <w:t> </w:t>
      </w:r>
      <w:r>
        <w:rPr/>
        <w:t>–</w:t>
      </w:r>
      <w:r>
        <w:rPr>
          <w:spacing w:val="-7"/>
        </w:rPr>
        <w:t> </w:t>
      </w:r>
      <w:r>
        <w:rPr/>
        <w:t>Beschläge</w:t>
      </w:r>
      <w:r>
        <w:rPr>
          <w:spacing w:val="-8"/>
        </w:rPr>
        <w:t> </w:t>
      </w:r>
      <w:r>
        <w:rPr/>
        <w:t>für</w:t>
      </w:r>
      <w:r>
        <w:rPr>
          <w:spacing w:val="-7"/>
        </w:rPr>
        <w:t> </w:t>
      </w:r>
      <w:r>
        <w:rPr/>
        <w:t>Schiebetüren</w:t>
      </w:r>
      <w:r>
        <w:rPr>
          <w:spacing w:val="-7"/>
        </w:rPr>
        <w:t> </w:t>
      </w:r>
      <w:r>
        <w:rPr/>
        <w:t>und</w:t>
      </w:r>
      <w:r>
        <w:rPr>
          <w:spacing w:val="-8"/>
        </w:rPr>
        <w:t> </w:t>
      </w:r>
      <w:r>
        <w:rPr/>
        <w:t>Falttüren</w:t>
      </w:r>
      <w:r>
        <w:rPr>
          <w:spacing w:val="-7"/>
        </w:rPr>
        <w:t> </w:t>
      </w:r>
      <w:r>
        <w:rPr/>
        <w:t>nach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1527</w:t>
      </w:r>
      <w:r>
        <w:rPr>
          <w:spacing w:val="-7"/>
        </w:rPr>
        <w:t> </w:t>
      </w:r>
      <w:r>
        <w:rPr/>
        <w:t>/</w:t>
      </w:r>
      <w:r>
        <w:rPr>
          <w:spacing w:val="-8"/>
        </w:rPr>
        <w:t> </w:t>
      </w:r>
      <w:r>
        <w:rPr/>
        <w:t>1998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Dauer der Funktionsfähigkeit: Klasse 6 (höchste Klasse = 100’000</w:t>
      </w:r>
      <w:r>
        <w:rPr>
          <w:spacing w:val="-13"/>
          <w:sz w:val="20"/>
        </w:rPr>
        <w:t> </w:t>
      </w:r>
      <w:r>
        <w:rPr>
          <w:sz w:val="20"/>
        </w:rPr>
        <w:t>Zyklen)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Möbelschlösser und -beschläge – Rollenbeschläge für Schiebetüren nach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2" w:after="0"/>
        <w:ind w:left="2617" w:right="0" w:hanging="156"/>
        <w:jc w:val="left"/>
        <w:rPr>
          <w:sz w:val="20"/>
        </w:rPr>
      </w:pPr>
      <w:r>
        <w:rPr>
          <w:sz w:val="20"/>
        </w:rPr>
        <w:t>Überlastprüfung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Funktionsprüfung</w:t>
      </w: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685" w:hanging="2349"/>
      </w:pPr>
      <w:r>
        <w:rPr>
          <w:b/>
          <w:position w:val="1"/>
        </w:rPr>
        <w:t>Garantie</w:t>
        <w:tab/>
      </w:r>
      <w:r>
        <w:rPr/>
        <w:t>Für</w:t>
      </w:r>
      <w:r>
        <w:rPr>
          <w:spacing w:val="-5"/>
        </w:rPr>
        <w:t> </w:t>
      </w:r>
      <w:r>
        <w:rPr/>
        <w:t>die</w:t>
      </w:r>
      <w:r>
        <w:rPr>
          <w:spacing w:val="-4"/>
        </w:rPr>
        <w:t> </w:t>
      </w:r>
      <w:r>
        <w:rPr/>
        <w:t>einwandfreie</w:t>
      </w:r>
      <w:r>
        <w:rPr>
          <w:spacing w:val="-4"/>
        </w:rPr>
        <w:t> </w:t>
      </w:r>
      <w:r>
        <w:rPr/>
        <w:t>Funktion</w:t>
      </w:r>
      <w:r>
        <w:rPr>
          <w:spacing w:val="-5"/>
        </w:rPr>
        <w:t> </w:t>
      </w:r>
      <w:r>
        <w:rPr/>
        <w:t>der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gelieferten</w:t>
      </w:r>
      <w:r>
        <w:rPr>
          <w:spacing w:val="-5"/>
        </w:rPr>
        <w:t> </w:t>
      </w:r>
      <w:r>
        <w:rPr/>
        <w:t>Produkte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Haltbarkeit sämtlicher Teile mit Ausnahme von Verschleissteilen leistet Hawa Gewähr für die Dauer von 2 Jahren ab</w:t>
      </w:r>
      <w:r>
        <w:rPr>
          <w:spacing w:val="-5"/>
        </w:rPr>
        <w:t> </w:t>
      </w:r>
      <w:r>
        <w:rPr/>
        <w:t>Gefahrenübergang.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305" w:hanging="2349"/>
      </w:pPr>
      <w:r>
        <w:rPr>
          <w:b/>
          <w:position w:val="1"/>
        </w:rPr>
        <w:t>Produktausführung</w:t>
        <w:tab/>
      </w:r>
      <w:r>
        <w:rPr/>
        <w:t>Hawa Divido 100 H Synchro bestehend aus Laufschiene (Aluminium), Clip-Blende,</w:t>
      </w:r>
      <w:r>
        <w:rPr>
          <w:spacing w:val="-38"/>
        </w:rPr>
        <w:t> </w:t>
      </w:r>
      <w:r>
        <w:rPr/>
        <w:t>Laufwerk mit Kugellagerrollen, Tragflansch, Kevlarseil mit Umlenkrollen, Stopper mit Rückhaltefeder, Bodenführung.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Optional:</w:t>
      </w:r>
    </w:p>
    <w:p>
      <w:pPr>
        <w:pStyle w:val="BodyText"/>
        <w:spacing w:before="1"/>
        <w:ind w:left="2461" w:right="4191"/>
      </w:pPr>
      <w:r>
        <w:rPr/>
        <w:t>(….) Clip-Teil für Holz- und Aluminiumblende (….) Dämpfeinzug Hawa Porta 100</w:t>
      </w:r>
    </w:p>
    <w:p>
      <w:pPr>
        <w:pStyle w:val="BodyText"/>
        <w:spacing w:before="1"/>
        <w:ind w:left="2461"/>
      </w:pPr>
      <w:r>
        <w:rPr/>
        <w:t>(….) Abdeckkappe zu Montageöffnung</w:t>
      </w:r>
    </w:p>
    <w:p>
      <w:pPr>
        <w:pStyle w:val="BodyText"/>
        <w:spacing w:before="1"/>
        <w:ind w:left="2461" w:right="3505"/>
      </w:pPr>
      <w:r>
        <w:rPr/>
        <w:t>(….) Bodenführungs-Set für Wandmontage mit Rolle (….) Wandausgleichprofil</w:t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position w:val="2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Geschraubte Befestigung des</w:t>
      </w:r>
      <w:r>
        <w:rPr>
          <w:spacing w:val="-1"/>
          <w:sz w:val="20"/>
        </w:rPr>
        <w:t> </w:t>
      </w:r>
      <w:r>
        <w:rPr>
          <w:sz w:val="20"/>
        </w:rPr>
        <w:t>Tragflansch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Führungsnut (H × B) 16 × 12</w:t>
      </w:r>
      <w:r>
        <w:rPr>
          <w:spacing w:val="-8"/>
          <w:sz w:val="20"/>
        </w:rPr>
        <w:t> </w:t>
      </w:r>
      <w:r>
        <w:rPr>
          <w:sz w:val="20"/>
        </w:rPr>
        <w:t>mm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65.05pt;height:35.25pt;mso-position-horizontal-relative:page;mso-position-vertical-relative:page;z-index:-7096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072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287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311">
          <wp:simplePos x="0" y="0"/>
          <wp:positionH relativeFrom="page">
            <wp:posOffset>5040750</wp:posOffset>
          </wp:positionH>
          <wp:positionV relativeFrom="page">
            <wp:posOffset>827043</wp:posOffset>
          </wp:positionV>
          <wp:extent cx="1018951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8951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4.080109pt;margin-top:68.660194pt;width:80.850pt;height:13.95pt;mso-position-horizontal-relative:page;mso-position-vertical-relative:page;z-index:-7120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H Synchro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2023-02-23T08:26:34Z</dcterms:created>
  <dcterms:modified xsi:type="dcterms:W3CDTF">2023-02-23T08:26:34Z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2023-02-23T00:00:00Z</vt:filetime>
  </property>
</Properties>
</file>