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81.05pt;mso-position-horizontal-relative:page;mso-position-vertical-relative:page;z-index:-5872" coordorigin="62,2041" coordsize="11783,7621">
            <v:shape style="position:absolute;left:62;top:2041;width:11783;height:1616" coordorigin="62,2041" coordsize="11783,1616" path="m11845,2041l11119,2041,62,2041,62,3657,11119,3657,11845,3657,11845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749" coordorigin="62,3685" coordsize="3403,749" path="m3464,3685l2897,3685,62,3685,62,4434,2897,4434,3464,4434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83;height:1979" coordorigin="62,3685" coordsize="11783,1979" path="m11845,3685l11119,3685,4882,3685,3464,3685,3464,4434,2897,4434,62,4434,62,5125,62,5664,2897,5664,7615,5664,11289,5664,11845,5664,11845,5125,11845,4434,11845,3685e" filled="true" fillcolor="#f4f4f4" stroked="false">
              <v:path arrowok="t"/>
              <v:fill type="solid"/>
            </v:shape>
            <v:rect style="position:absolute;left:2897;top:5641;width:4718;height:23" filled="true" fillcolor="#dcdcdc" stroked="false">
              <v:fill type="solid"/>
            </v:rect>
            <v:line style="position:absolute" from="2909,5653" to="7604,5653" stroked="true" strokeweight="0pt" strokecolor="#dcdcdc">
              <v:stroke dashstyle="solid"/>
            </v:line>
            <v:rect style="position:absolute;left:7615;top:5641;width:3675;height:23" filled="true" fillcolor="#dcdcdc" stroked="false">
              <v:fill type="solid"/>
            </v:rect>
            <v:line style="position:absolute" from="7626,5653" to="11278,5653" stroked="true" strokeweight="0pt" strokecolor="#dcdcdc">
              <v:stroke dashstyle="solid"/>
            </v:line>
            <v:shape style="position:absolute;left:62;top:5664;width:11783;height:256" coordorigin="62,5664" coordsize="11783,256" path="m11845,5664l11289,5664,7615,5664,2897,5664,62,5664,62,5919,2897,5919,7615,5919,11289,5919,11845,5919,11845,5664e" filled="true" fillcolor="#f4f4f4" stroked="false">
              <v:path arrowok="t"/>
              <v:fill type="solid"/>
            </v:shape>
            <v:rect style="position:absolute;left:2897;top:5896;width:4718;height:23" filled="true" fillcolor="#dcdcdc" stroked="false">
              <v:fill type="solid"/>
            </v:rect>
            <v:line style="position:absolute" from="2909,5908" to="7604,5908" stroked="true" strokeweight="0pt" strokecolor="#dcdcdc">
              <v:stroke dashstyle="solid"/>
            </v:line>
            <v:rect style="position:absolute;left:7615;top:5896;width:3675;height:23" filled="true" fillcolor="#dcdcdc" stroked="false">
              <v:fill type="solid"/>
            </v:rect>
            <v:line style="position:absolute" from="7626,5908" to="11278,5908" stroked="true" strokeweight="0pt" strokecolor="#dcdcdc">
              <v:stroke dashstyle="solid"/>
            </v:line>
            <v:shape style="position:absolute;left:62;top:5919;width:11783;height:256" coordorigin="62,5919" coordsize="11783,256" path="m11845,5919l11289,5919,7615,5919,2897,5919,62,5919,62,6174,2897,6174,7615,6174,11289,6174,11845,6174,11845,5919e" filled="true" fillcolor="#f4f4f4" stroked="false">
              <v:path arrowok="t"/>
              <v:fill type="solid"/>
            </v:shape>
            <v:rect style="position:absolute;left:2897;top:6151;width:4718;height:23" filled="true" fillcolor="#dcdcdc" stroked="false">
              <v:fill type="solid"/>
            </v:rect>
            <v:line style="position:absolute" from="2909,6163" to="7604,6163" stroked="true" strokeweight="0pt" strokecolor="#dcdcdc">
              <v:stroke dashstyle="solid"/>
            </v:line>
            <v:rect style="position:absolute;left:7615;top:6151;width:3675;height:23" filled="true" fillcolor="#dcdcdc" stroked="false">
              <v:fill type="solid"/>
            </v:rect>
            <v:line style="position:absolute" from="7626,6163" to="11278,6163" stroked="true" strokeweight="0pt" strokecolor="#dcdcdc">
              <v:stroke dashstyle="solid"/>
            </v:line>
            <v:shape style="position:absolute;left:62;top:6174;width:11783;height:256" coordorigin="62,6174" coordsize="11783,256" path="m11845,6174l11289,6174,7615,6174,2897,6174,62,6174,62,6429,2897,6429,7615,6429,11289,6429,11845,6429,11845,6174e" filled="true" fillcolor="#f4f4f4" stroked="false">
              <v:path arrowok="t"/>
              <v:fill type="solid"/>
            </v:shape>
            <v:rect style="position:absolute;left:2897;top:6406;width:4718;height:23" filled="true" fillcolor="#dcdcdc" stroked="false">
              <v:fill type="solid"/>
            </v:rect>
            <v:line style="position:absolute" from="2909,6418" to="7604,6418" stroked="true" strokeweight="0pt" strokecolor="#dcdcdc">
              <v:stroke dashstyle="solid"/>
            </v:line>
            <v:rect style="position:absolute;left:7615;top:6406;width:3675;height:23" filled="true" fillcolor="#dcdcdc" stroked="false">
              <v:fill type="solid"/>
            </v:rect>
            <v:line style="position:absolute" from="7626,6418" to="11278,6418" stroked="true" strokeweight="0pt" strokecolor="#dcdcdc">
              <v:stroke dashstyle="solid"/>
            </v:line>
            <v:shape style="position:absolute;left:62;top:6429;width:11783;height:256" coordorigin="62,6429" coordsize="11783,256" path="m11845,6429l11289,6429,7615,6429,2897,6429,62,6429,62,6685,2897,6685,7615,6685,11289,6685,11845,6685,11845,6429e" filled="true" fillcolor="#f4f4f4" stroked="false">
              <v:path arrowok="t"/>
              <v:fill type="solid"/>
            </v:shape>
            <v:rect style="position:absolute;left:2897;top:6661;width:4718;height:23" filled="true" fillcolor="#dcdcdc" stroked="false">
              <v:fill type="solid"/>
            </v:rect>
            <v:line style="position:absolute" from="2909,6673" to="7604,6673" stroked="true" strokeweight="0pt" strokecolor="#dcdcdc">
              <v:stroke dashstyle="solid"/>
            </v:line>
            <v:rect style="position:absolute;left:7615;top:6661;width:3675;height:23" filled="true" fillcolor="#dcdcdc" stroked="false">
              <v:fill type="solid"/>
            </v:rect>
            <v:line style="position:absolute" from="7626,6673" to="11278,6673" stroked="true" strokeweight="0pt" strokecolor="#dcdcdc">
              <v:stroke dashstyle="solid"/>
            </v:line>
            <v:shape style="position:absolute;left:62;top:6684;width:11783;height:256" coordorigin="62,6685" coordsize="11783,256" path="m11845,6685l11289,6685,7615,6685,2897,6685,62,6685,62,6940,2897,6940,7615,6940,11289,6940,11845,6940,11845,6685e" filled="true" fillcolor="#f4f4f4" stroked="false">
              <v:path arrowok="t"/>
              <v:fill type="solid"/>
            </v:shape>
            <v:rect style="position:absolute;left:2897;top:6917;width:4718;height:23" filled="true" fillcolor="#dcdcdc" stroked="false">
              <v:fill type="solid"/>
            </v:rect>
            <v:line style="position:absolute" from="2909,6928" to="7604,6928" stroked="true" strokeweight="0pt" strokecolor="#dcdcdc">
              <v:stroke dashstyle="solid"/>
            </v:line>
            <v:rect style="position:absolute;left:7615;top:6917;width:3675;height:23" filled="true" fillcolor="#dcdcdc" stroked="false">
              <v:fill type="solid"/>
            </v:rect>
            <v:line style="position:absolute" from="7626,6928" to="11278,6928" stroked="true" strokeweight="0pt" strokecolor="#dcdcdc">
              <v:stroke dashstyle="solid"/>
            </v:line>
            <v:shape style="position:absolute;left:62;top:6939;width:11783;height:256" coordorigin="62,6940" coordsize="11783,256" path="m11845,6940l11289,6940,7615,6940,2897,6940,62,6940,62,7195,2897,7195,7615,7195,11289,7195,11845,7195,11845,6940e" filled="true" fillcolor="#f4f4f4" stroked="false">
              <v:path arrowok="t"/>
              <v:fill type="solid"/>
            </v:shape>
            <v:rect style="position:absolute;left:2897;top:7172;width:4718;height:23" filled="true" fillcolor="#dcdcdc" stroked="false">
              <v:fill type="solid"/>
            </v:rect>
            <v:line style="position:absolute" from="2909,7184" to="7604,7184" stroked="true" strokeweight="0pt" strokecolor="#dcdcdc">
              <v:stroke dashstyle="solid"/>
            </v:line>
            <v:rect style="position:absolute;left:7615;top:7172;width:3675;height:23" filled="true" fillcolor="#dcdcdc" stroked="false">
              <v:fill type="solid"/>
            </v:rect>
            <v:line style="position:absolute" from="7626,7184" to="11278,7184" stroked="true" strokeweight="0pt" strokecolor="#dcdcdc">
              <v:stroke dashstyle="solid"/>
            </v:line>
            <v:shape style="position:absolute;left:62;top:7194;width:11783;height:256" coordorigin="62,7195" coordsize="11783,256" path="m11845,7195l11289,7195,7615,7195,2897,7195,62,7195,62,7450,2897,7450,7615,7450,11289,7450,11845,7450,11845,7195e" filled="true" fillcolor="#f4f4f4" stroked="false">
              <v:path arrowok="t"/>
              <v:fill type="solid"/>
            </v:shape>
            <v:rect style="position:absolute;left:2897;top:7427;width:4718;height:23" filled="true" fillcolor="#dcdcdc" stroked="false">
              <v:fill type="solid"/>
            </v:rect>
            <v:line style="position:absolute" from="2909,7439" to="7604,7439" stroked="true" strokeweight="0pt" strokecolor="#dcdcdc">
              <v:stroke dashstyle="solid"/>
            </v:line>
            <v:rect style="position:absolute;left:7615;top:7427;width:3675;height:23" filled="true" fillcolor="#dcdcdc" stroked="false">
              <v:fill type="solid"/>
            </v:rect>
            <v:line style="position:absolute" from="7626,7439" to="11278,7439" stroked="true" strokeweight="0pt" strokecolor="#dcdcdc">
              <v:stroke dashstyle="solid"/>
            </v:line>
            <v:shape style="position:absolute;left:62;top:7450;width:11783;height:256" coordorigin="62,7450" coordsize="11783,256" path="m11845,7450l11289,7450,7615,7450,2897,7450,62,7450,62,7705,2897,7705,7615,7705,11289,7705,11845,7705,11845,7450e" filled="true" fillcolor="#f4f4f4" stroked="false">
              <v:path arrowok="t"/>
              <v:fill type="solid"/>
            </v:shape>
            <v:rect style="position:absolute;left:2897;top:7682;width:4718;height:23" filled="true" fillcolor="#dcdcdc" stroked="false">
              <v:fill type="solid"/>
            </v:rect>
            <v:line style="position:absolute" from="2909,7694" to="7604,7694" stroked="true" strokeweight="0pt" strokecolor="#dcdcdc">
              <v:stroke dashstyle="solid"/>
            </v:line>
            <v:rect style="position:absolute;left:7615;top:7682;width:3675;height:23" filled="true" fillcolor="#dcdcdc" stroked="false">
              <v:fill type="solid"/>
            </v:rect>
            <v:line style="position:absolute" from="7626,7694" to="11278,7694" stroked="true" strokeweight="0pt" strokecolor="#dcdcdc">
              <v:stroke dashstyle="solid"/>
            </v:line>
            <v:shape style="position:absolute;left:62;top:7705;width:11783;height:539" coordorigin="62,7705" coordsize="11783,539" path="m11845,7705l11289,7705,7615,7705,2897,7705,62,7705,62,8244,2897,8244,7615,8244,11289,8244,11845,8244,11845,7705e" filled="true" fillcolor="#f4f4f4" stroked="false">
              <v:path arrowok="t"/>
              <v:fill type="solid"/>
            </v:shape>
            <v:rect style="position:absolute;left:2897;top:8221;width:4718;height:23" filled="true" fillcolor="#dcdcdc" stroked="false">
              <v:fill type="solid"/>
            </v:rect>
            <v:line style="position:absolute" from="2909,8232" to="7604,8232" stroked="true" strokeweight="0pt" strokecolor="#dcdcdc">
              <v:stroke dashstyle="solid"/>
            </v:line>
            <v:rect style="position:absolute;left:7615;top:8221;width:3675;height:23" filled="true" fillcolor="#dcdcdc" stroked="false">
              <v:fill type="solid"/>
            </v:rect>
            <v:line style="position:absolute" from="7626,8232" to="11278,8232" stroked="true" strokeweight="0pt" strokecolor="#dcdcdc">
              <v:stroke dashstyle="solid"/>
            </v:line>
            <v:shape style="position:absolute;left:62;top:8243;width:11783;height:256" coordorigin="62,8244" coordsize="11783,256" path="m11845,8244l11289,8244,7615,8244,2897,8244,62,8244,62,8499,2897,8499,7615,8499,11289,8499,11845,8499,11845,8244e" filled="true" fillcolor="#f4f4f4" stroked="false">
              <v:path arrowok="t"/>
              <v:fill type="solid"/>
            </v:shape>
            <v:line style="position:absolute" from="7626,8488" to="11278,8488" stroked="true" strokeweight="0pt" strokecolor="#dcdcdc">
              <v:stroke dashstyle="solid"/>
            </v:line>
            <v:shape style="position:absolute;left:62;top:8498;width:11783;height:256" coordorigin="62,8499" coordsize="11783,256" path="m11845,8499l11289,8499,7615,8499,2897,8499,62,8499,62,8754,2897,8754,7615,8754,11289,8754,11845,8754,11845,8499e" filled="true" fillcolor="#f4f4f4" stroked="false">
              <v:path arrowok="t"/>
              <v:fill type="solid"/>
            </v:shape>
            <v:rect style="position:absolute;left:2897;top:8731;width:4718;height:23" filled="true" fillcolor="#dcdcdc" stroked="false">
              <v:fill type="solid"/>
            </v:rect>
            <v:line style="position:absolute" from="2909,8743" to="7604,8743" stroked="true" strokeweight="0pt" strokecolor="#dcdcdc">
              <v:stroke dashstyle="solid"/>
            </v:line>
            <v:rect style="position:absolute;left:7615;top:8731;width:3675;height:23" filled="true" fillcolor="#dcdcdc" stroked="false">
              <v:fill type="solid"/>
            </v:rect>
            <v:line style="position:absolute" from="7626,8743" to="11278,8743" stroked="true" strokeweight="0pt" strokecolor="#dcdcdc">
              <v:stroke dashstyle="solid"/>
            </v:line>
            <v:shape style="position:absolute;left:62;top:8754;width:11783;height:256" coordorigin="62,8754" coordsize="11783,256" path="m11845,8754l11289,8754,7615,8754,2897,8754,62,8754,62,9009,2897,9009,7615,9009,11289,9009,11845,9009,11845,8754e" filled="true" fillcolor="#f4f4f4" stroked="false">
              <v:path arrowok="t"/>
              <v:fill type="solid"/>
            </v:shape>
            <v:rect style="position:absolute;left:2897;top:8986;width:4718;height:23" filled="true" fillcolor="#dcdcdc" stroked="false">
              <v:fill type="solid"/>
            </v:rect>
            <v:line style="position:absolute" from="2909,8998" to="7604,8998" stroked="true" strokeweight="0pt" strokecolor="#dcdcdc">
              <v:stroke dashstyle="solid"/>
            </v:line>
            <v:rect style="position:absolute;left:7615;top:8986;width:3675;height:23" filled="true" fillcolor="#dcdcdc" stroked="false">
              <v:fill type="solid"/>
            </v:rect>
            <v:line style="position:absolute" from="7626,8998" to="11278,8998" stroked="true" strokeweight="0pt" strokecolor="#dcdcdc">
              <v:stroke dashstyle="solid"/>
            </v:line>
            <v:shape style="position:absolute;left:62;top:9009;width:11783;height:256" coordorigin="62,9009" coordsize="11783,256" path="m11845,9009l11289,9009,7615,9009,2897,9009,62,9009,62,9264,2897,9264,7615,9264,11289,9264,11845,9264,11845,9009e" filled="true" fillcolor="#f4f4f4" stroked="false">
              <v:path arrowok="t"/>
              <v:fill type="solid"/>
            </v:shape>
            <v:rect style="position:absolute;left:2897;top:9241;width:4718;height:23" filled="true" fillcolor="#dcdcdc" stroked="false">
              <v:fill type="solid"/>
            </v:rect>
            <v:line style="position:absolute" from="2909,9253" to="7604,9253" stroked="true" strokeweight="0pt" strokecolor="#dcdcdc">
              <v:stroke dashstyle="solid"/>
            </v:line>
            <v:rect style="position:absolute;left:7615;top:9241;width:3675;height:23" filled="true" fillcolor="#dcdcdc" stroked="false">
              <v:fill type="solid"/>
            </v:rect>
            <v:line style="position:absolute" from="7626,9253" to="11278,9253" stroked="true" strokeweight="0pt" strokecolor="#dcdcdc">
              <v:stroke dashstyle="solid"/>
            </v:line>
            <v:rect style="position:absolute;left:62;top:9264;width:11772;height:397" filled="true" fillcolor="#f4f4f4" stroked="false">
              <v:fill type="solid"/>
            </v:rect>
            <v:shape style="position:absolute;left:2894;top:4473;width:482;height:454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37" w:lineRule="auto" w:before="39"/>
        <w:ind w:left="112" w:right="615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Beschlag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für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2-10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Falt-Schiebeläden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aus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Holz-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oder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Metall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bis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30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pro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Laden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und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180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kg pro</w:t>
      </w:r>
      <w:r>
        <w:rPr>
          <w:b/>
          <w:color w:val="003C78"/>
          <w:spacing w:val="-13"/>
          <w:sz w:val="24"/>
        </w:rPr>
        <w:t> </w:t>
      </w:r>
      <w:r>
        <w:rPr>
          <w:b/>
          <w:color w:val="003C78"/>
          <w:sz w:val="24"/>
        </w:rPr>
        <w:t>Anlage,</w:t>
      </w:r>
      <w:r>
        <w:rPr>
          <w:b/>
          <w:color w:val="003C78"/>
          <w:spacing w:val="-13"/>
          <w:sz w:val="24"/>
        </w:rPr>
        <w:t> </w:t>
      </w:r>
      <w:r>
        <w:rPr>
          <w:b/>
          <w:color w:val="003C78"/>
          <w:sz w:val="24"/>
        </w:rPr>
        <w:t>mit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sichtbarer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Laufschiene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und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verdeckter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Führungsschiene.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Design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Mixslide, unten offen.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Lösung für jede Bausituation mit Flügeln bis 1,2 m² und 30</w:t>
      </w:r>
      <w:r>
        <w:rPr>
          <w:spacing w:val="-23"/>
          <w:position w:val="1"/>
          <w:sz w:val="20"/>
        </w:rPr>
        <w:t> </w:t>
      </w:r>
      <w:r>
        <w:rPr>
          <w:position w:val="1"/>
          <w:sz w:val="20"/>
        </w:rPr>
        <w:t>kg,</w:t>
      </w:r>
    </w:p>
    <w:p>
      <w:pPr>
        <w:pStyle w:val="BodyText"/>
        <w:spacing w:line="230" w:lineRule="exact"/>
        <w:ind w:left="4421"/>
      </w:pPr>
      <w:r>
        <w:rPr/>
        <w:t>gerader/ungerader Flügelzahl und Anlagenbreite bis maximal 12 m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422" w:val="left" w:leader="none"/>
        </w:tabs>
        <w:spacing w:line="225" w:lineRule="auto" w:before="113"/>
        <w:ind w:left="4422" w:right="663" w:hanging="1419"/>
      </w:pPr>
      <w:r>
        <w:rPr>
          <w:b/>
        </w:rPr>
        <w:t>Sicherheit</w:t>
        <w:tab/>
      </w:r>
      <w:r>
        <w:rPr>
          <w:position w:val="1"/>
        </w:rPr>
        <w:t>Korrosionsbeständige</w:t>
      </w:r>
      <w:r>
        <w:rPr>
          <w:spacing w:val="-9"/>
          <w:position w:val="1"/>
        </w:rPr>
        <w:t> </w:t>
      </w:r>
      <w:r>
        <w:rPr>
          <w:position w:val="1"/>
        </w:rPr>
        <w:t>Materialien</w:t>
      </w:r>
      <w:r>
        <w:rPr>
          <w:spacing w:val="-9"/>
          <w:position w:val="1"/>
        </w:rPr>
        <w:t> </w:t>
      </w:r>
      <w:r>
        <w:rPr>
          <w:position w:val="1"/>
        </w:rPr>
        <w:t>für</w:t>
      </w:r>
      <w:r>
        <w:rPr>
          <w:spacing w:val="-8"/>
          <w:position w:val="1"/>
        </w:rPr>
        <w:t> </w:t>
      </w:r>
      <w:r>
        <w:rPr>
          <w:position w:val="1"/>
        </w:rPr>
        <w:t>bedenkenlosen</w:t>
      </w:r>
      <w:r>
        <w:rPr>
          <w:spacing w:val="-9"/>
          <w:position w:val="1"/>
        </w:rPr>
        <w:t> </w:t>
      </w:r>
      <w:r>
        <w:rPr>
          <w:position w:val="1"/>
        </w:rPr>
        <w:t>Einsatz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auch </w:t>
      </w:r>
      <w:r>
        <w:rPr/>
        <w:t>in</w:t>
      </w:r>
      <w:r>
        <w:rPr>
          <w:spacing w:val="-2"/>
        </w:rPr>
        <w:t> </w:t>
      </w:r>
      <w:r>
        <w:rPr/>
        <w:t>Küstennähe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7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30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28–36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Ladenbreite</w:t>
        <w:tab/>
        <w:t>600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1.2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2 x 6000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  <w:rPr>
          <w:sz w:val="13"/>
        </w:rPr>
      </w:pPr>
      <w:r>
        <w:rPr/>
        <w:t>max.</w:t>
      </w:r>
      <w:r>
        <w:rPr>
          <w:spacing w:val="-1"/>
        </w:rPr>
        <w:t> </w:t>
      </w:r>
      <w:r>
        <w:rPr/>
        <w:t>Fläche</w:t>
      </w:r>
      <w:r>
        <w:rPr>
          <w:spacing w:val="-1"/>
        </w:rPr>
        <w:t> </w:t>
      </w:r>
      <w:r>
        <w:rPr/>
        <w:t>Beschattung</w:t>
        <w:tab/>
        <w:t>2 x 19.2</w:t>
      </w:r>
      <w:r>
        <w:rPr>
          <w:spacing w:val="-4"/>
        </w:rPr>
        <w:t> </w:t>
      </w:r>
      <w:r>
        <w:rPr/>
        <w:t>m</w:t>
      </w:r>
      <w:r>
        <w:rPr>
          <w:position w:val="6"/>
          <w:sz w:val="13"/>
        </w:rPr>
        <w:t>2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+/- 5 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+80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08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Küstengebiet unter 20</w:t>
      </w:r>
      <w:r>
        <w:rPr>
          <w:spacing w:val="-16"/>
        </w:rPr>
        <w:t> </w:t>
      </w:r>
      <w:r>
        <w:rPr/>
        <w:t>km</w:t>
      </w:r>
      <w:r>
        <w:rPr>
          <w:spacing w:val="-2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461" w:val="left" w:leader="none"/>
        </w:tabs>
        <w:spacing w:before="46"/>
        <w:ind w:left="2461" w:right="472" w:hanging="2349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Abschlüsse aussen und Aussenjalousien – Leistungs- und Sicherheitsanforderungen</w:t>
      </w:r>
      <w:r>
        <w:rPr>
          <w:spacing w:val="-40"/>
        </w:rPr>
        <w:t> </w:t>
      </w:r>
      <w:r>
        <w:rPr/>
        <w:t>nach DIN EN</w:t>
      </w:r>
      <w:r>
        <w:rPr>
          <w:spacing w:val="-3"/>
        </w:rPr>
        <w:t> </w:t>
      </w:r>
      <w:r>
        <w:rPr/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Dauer der Funktionsfähigkeit: Klasse 3* (höchste Klasse = 20'000</w:t>
      </w:r>
      <w:r>
        <w:rPr>
          <w:spacing w:val="-12"/>
          <w:sz w:val="20"/>
        </w:rPr>
        <w:t> </w:t>
      </w:r>
      <w:r>
        <w:rPr>
          <w:sz w:val="20"/>
        </w:rPr>
        <w:t>Zyklen)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Windwiederstand Klasse 6 (höchste</w:t>
      </w:r>
      <w:r>
        <w:rPr>
          <w:spacing w:val="-3"/>
          <w:sz w:val="20"/>
        </w:rPr>
        <w:t> </w:t>
      </w:r>
      <w:r>
        <w:rPr>
          <w:sz w:val="20"/>
        </w:rPr>
        <w:t>Klasse)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0" w:after="0"/>
        <w:ind w:left="2586" w:right="0" w:hanging="125"/>
        <w:jc w:val="left"/>
        <w:rPr>
          <w:sz w:val="20"/>
        </w:rPr>
      </w:pPr>
      <w:r>
        <w:rPr>
          <w:sz w:val="20"/>
        </w:rPr>
        <w:t>die Dauer der Funktionsfähigkeit wurde mit 40'000 Zyklen</w:t>
      </w:r>
      <w:r>
        <w:rPr>
          <w:spacing w:val="-10"/>
          <w:sz w:val="20"/>
        </w:rPr>
        <w:t> </w:t>
      </w:r>
      <w:r>
        <w:rPr>
          <w:sz w:val="20"/>
        </w:rPr>
        <w:t>getestet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Korrosionsprüfung in künstlichen Atmosphären – Salzsprühnebelprüfung ISO 9227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1000 h</w:t>
      </w:r>
      <w:r>
        <w:rPr>
          <w:spacing w:val="-3"/>
          <w:sz w:val="20"/>
        </w:rPr>
        <w:t> </w:t>
      </w:r>
      <w:r>
        <w:rPr>
          <w:sz w:val="20"/>
        </w:rPr>
        <w:t>Salzsprühnebelprüfung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7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50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461" w:val="left" w:leader="none"/>
        </w:tabs>
        <w:spacing w:before="84"/>
        <w:ind w:left="2461" w:right="205" w:hanging="2349"/>
      </w:pPr>
      <w:r>
        <w:rPr>
          <w:b/>
          <w:position w:val="1"/>
        </w:rPr>
        <w:t>Produktausführung</w:t>
        <w:tab/>
      </w:r>
      <w:r>
        <w:rPr/>
        <w:t>Hawa Frontfold 30 MS uo bestehend aus Laufschiene (Aluminium eloxiert, min. 20 μm, Wandstärke</w:t>
      </w:r>
      <w:r>
        <w:rPr>
          <w:spacing w:val="-4"/>
        </w:rPr>
        <w:t> </w:t>
      </w:r>
      <w:r>
        <w:rPr/>
        <w:t>2,8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Aufhängung</w:t>
      </w:r>
      <w:r>
        <w:rPr>
          <w:spacing w:val="-4"/>
        </w:rPr>
        <w:t> </w:t>
      </w:r>
      <w:r>
        <w:rPr/>
        <w:t>fix</w:t>
      </w:r>
      <w:r>
        <w:rPr>
          <w:spacing w:val="-4"/>
        </w:rPr>
        <w:t> </w:t>
      </w:r>
      <w:r>
        <w:rPr/>
        <w:t>inslide</w:t>
      </w:r>
      <w:r>
        <w:rPr>
          <w:spacing w:val="-3"/>
        </w:rPr>
        <w:t> </w:t>
      </w:r>
      <w:r>
        <w:rPr/>
        <w:t>(EN</w:t>
      </w:r>
      <w:r>
        <w:rPr>
          <w:spacing w:val="-4"/>
        </w:rPr>
        <w:t> </w:t>
      </w:r>
      <w:r>
        <w:rPr/>
        <w:t>AW</w:t>
      </w:r>
      <w:r>
        <w:rPr>
          <w:spacing w:val="-3"/>
        </w:rPr>
        <w:t> </w:t>
      </w:r>
      <w:r>
        <w:rPr/>
        <w:t>6060</w:t>
      </w:r>
      <w:r>
        <w:rPr>
          <w:spacing w:val="-4"/>
        </w:rPr>
        <w:t> </w:t>
      </w:r>
      <w:r>
        <w:rPr/>
        <w:t>T66</w:t>
      </w:r>
      <w:r>
        <w:rPr>
          <w:spacing w:val="-4"/>
        </w:rPr>
        <w:t> </w:t>
      </w:r>
      <w:r>
        <w:rPr/>
        <w:t>/6063</w:t>
      </w:r>
      <w:r>
        <w:rPr>
          <w:spacing w:val="-3"/>
        </w:rPr>
        <w:t> </w:t>
      </w:r>
      <w:r>
        <w:rPr/>
        <w:t>T66,</w:t>
      </w:r>
      <w:r>
        <w:rPr>
          <w:spacing w:val="-4"/>
        </w:rPr>
        <w:t> </w:t>
      </w:r>
      <w:r>
        <w:rPr/>
        <w:t>Eloxalschichtdicke min. 20 μm, Schrauben und Bolzen Edelstahl A4), Führung (EN AW 6060 T66 /6063 T66, Eloxalschichtdicke min. 20 μm, Schrauben und Bolzen Edelstahl A4), Mittelscharniere (Edelstahl A4), Führungsschiene unten offen (Aluminium eloxiert, min. 20</w:t>
      </w:r>
      <w:r>
        <w:rPr>
          <w:spacing w:val="-16"/>
        </w:rPr>
        <w:t> </w:t>
      </w:r>
      <w:r>
        <w:rPr/>
        <w:t>μm).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Zugfalle nach aussen oder nach innen öffnend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2461" w:val="left" w:leader="none"/>
        </w:tabs>
        <w:spacing w:line="259" w:lineRule="exact" w:before="1"/>
        <w:ind w:left="112"/>
        <w:rPr>
          <w:b w:val="0"/>
        </w:rPr>
      </w:pPr>
      <w:r>
        <w:rPr>
          <w:rFonts w:ascii="Arial"/>
        </w:rPr>
        <w:t>Schnittstellen</w:t>
        <w:tab/>
      </w:r>
      <w:r>
        <w:rPr>
          <w:position w:val="-2"/>
        </w:rPr>
        <w:t>Faltladen</w:t>
      </w:r>
      <w:r>
        <w:rPr>
          <w:b w:val="0"/>
          <w:position w:val="-2"/>
        </w:rPr>
        <w:t>*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Holz-, Metall oder Leichtmetallladen, max. 30</w:t>
      </w:r>
      <w:r>
        <w:rPr>
          <w:spacing w:val="-9"/>
          <w:sz w:val="20"/>
        </w:rPr>
        <w:t> </w:t>
      </w:r>
      <w:r>
        <w:rPr>
          <w:sz w:val="20"/>
        </w:rPr>
        <w:t>kg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Ladendicke 28–36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Maximale Ladenbreite 600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Maximale Ladenhöhe 3200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Beschläge zum Aufschrauben oder</w:t>
      </w:r>
      <w:r>
        <w:rPr>
          <w:spacing w:val="-2"/>
          <w:sz w:val="20"/>
        </w:rPr>
        <w:t> </w:t>
      </w:r>
      <w:r>
        <w:rPr>
          <w:sz w:val="20"/>
        </w:rPr>
        <w:t>Nieten</w:t>
      </w:r>
    </w:p>
    <w:p>
      <w:pPr>
        <w:pStyle w:val="ListParagraph"/>
        <w:numPr>
          <w:ilvl w:val="0"/>
          <w:numId w:val="2"/>
        </w:numPr>
        <w:tabs>
          <w:tab w:pos="2587" w:val="left" w:leader="none"/>
        </w:tabs>
        <w:spacing w:line="240" w:lineRule="auto" w:before="1" w:after="0"/>
        <w:ind w:left="2586" w:right="0" w:hanging="125"/>
        <w:jc w:val="left"/>
        <w:rPr>
          <w:sz w:val="20"/>
        </w:rPr>
      </w:pPr>
      <w:r>
        <w:rPr>
          <w:sz w:val="20"/>
        </w:rPr>
        <w:t>Die Windwiderstandsklasse der Läden liegt in der Verantwortung des</w:t>
      </w:r>
      <w:r>
        <w:rPr>
          <w:spacing w:val="-15"/>
          <w:sz w:val="20"/>
        </w:rPr>
        <w:t> </w:t>
      </w:r>
      <w:r>
        <w:rPr>
          <w:sz w:val="20"/>
        </w:rPr>
        <w:t>Herstellers</w:t>
      </w:r>
    </w:p>
    <w:p>
      <w:pPr>
        <w:pStyle w:val="BodyText"/>
      </w:pPr>
    </w:p>
    <w:p>
      <w:pPr>
        <w:pStyle w:val="Heading1"/>
        <w:spacing w:before="1"/>
      </w:pPr>
      <w:r>
        <w:rPr/>
        <w:t>Schienenmontage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Wandmontage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Deckenmontage</w:t>
      </w:r>
    </w:p>
    <w:p>
      <w:pPr>
        <w:pStyle w:val="BodyText"/>
        <w:spacing w:before="1"/>
      </w:pPr>
    </w:p>
    <w:p>
      <w:pPr>
        <w:pStyle w:val="Heading1"/>
      </w:pPr>
      <w:r>
        <w:rPr/>
        <w:t>Führungsmontage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Wandmontage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Bodenmontage</w:t>
      </w:r>
    </w:p>
    <w:p>
      <w:pPr>
        <w:pStyle w:val="BodyText"/>
        <w:spacing w:before="1"/>
      </w:pPr>
    </w:p>
    <w:p>
      <w:pPr>
        <w:pStyle w:val="Heading1"/>
      </w:pPr>
      <w:r>
        <w:rPr/>
        <w:t>Sicherung des geöffneten Schiebeladens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322" w:hanging="166"/>
        <w:jc w:val="left"/>
        <w:rPr>
          <w:sz w:val="20"/>
        </w:rPr>
      </w:pPr>
      <w:r>
        <w:rPr>
          <w:sz w:val="20"/>
        </w:rPr>
        <w:t>Bei</w:t>
      </w:r>
      <w:r>
        <w:rPr>
          <w:spacing w:val="-5"/>
          <w:sz w:val="20"/>
        </w:rPr>
        <w:t> </w:t>
      </w:r>
      <w:r>
        <w:rPr>
          <w:sz w:val="20"/>
        </w:rPr>
        <w:t>ungerader</w:t>
      </w:r>
      <w:r>
        <w:rPr>
          <w:spacing w:val="-4"/>
          <w:sz w:val="20"/>
        </w:rPr>
        <w:t> </w:t>
      </w:r>
      <w:r>
        <w:rPr>
          <w:sz w:val="20"/>
        </w:rPr>
        <w:t>Anzahl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Schiebeläden</w:t>
      </w:r>
      <w:r>
        <w:rPr>
          <w:spacing w:val="-4"/>
          <w:sz w:val="20"/>
        </w:rPr>
        <w:t> </w:t>
      </w:r>
      <w:r>
        <w:rPr>
          <w:sz w:val="20"/>
        </w:rPr>
        <w:t>muss</w:t>
      </w:r>
      <w:r>
        <w:rPr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Sicherung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geöffneten</w:t>
      </w:r>
      <w:r>
        <w:rPr>
          <w:spacing w:val="-4"/>
          <w:sz w:val="20"/>
        </w:rPr>
        <w:t> </w:t>
      </w:r>
      <w:r>
        <w:rPr>
          <w:sz w:val="20"/>
        </w:rPr>
        <w:t>letzten</w:t>
      </w:r>
      <w:r>
        <w:rPr>
          <w:spacing w:val="-4"/>
          <w:sz w:val="20"/>
        </w:rPr>
        <w:t> </w:t>
      </w:r>
      <w:r>
        <w:rPr>
          <w:sz w:val="20"/>
        </w:rPr>
        <w:t>Ladens bauseitig gelöst</w:t>
      </w:r>
      <w:r>
        <w:rPr>
          <w:spacing w:val="-3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1"/>
      </w:pPr>
    </w:p>
    <w:p>
      <w:pPr>
        <w:pStyle w:val="Heading1"/>
      </w:pPr>
      <w:r>
        <w:rPr/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Montageschrauben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Montagenieten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Die Hawa Sliding Solutions AG empfiehlt generell Montageschrauben und -nieten in Edelstahl einzusetzen. Mindestens A2 Qualität, für Einsatz in Küstennähe A4.</w:t>
      </w:r>
    </w:p>
    <w:sectPr>
      <w:pgSz w:w="11900" w:h="16840"/>
      <w:pgMar w:header="403" w:footer="1162" w:top="1700" w:bottom="13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2.877869pt;width:265.25pt;height:36.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32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>
                    <w:spacing w:val="-8"/>
                    <w:w w:val="110"/>
                  </w:rPr>
                  <w:t>Untere</w:t>
                </w:r>
                <w:r>
                  <w:rPr>
                    <w:spacing w:val="-30"/>
                    <w:w w:val="110"/>
                  </w:rPr>
                  <w:t> </w:t>
                </w:r>
                <w:r>
                  <w:rPr>
                    <w:spacing w:val="-9"/>
                    <w:w w:val="110"/>
                  </w:rPr>
                  <w:t>Fischbachstrasse</w:t>
                </w:r>
                <w:r>
                  <w:rPr>
                    <w:spacing w:val="-29"/>
                    <w:w w:val="110"/>
                  </w:rPr>
                  <w:t> </w:t>
                </w:r>
                <w:r>
                  <w:rPr>
                    <w:w w:val="110"/>
                  </w:rPr>
                  <w:t>4,</w:t>
                </w:r>
                <w:r>
                  <w:rPr>
                    <w:spacing w:val="-39"/>
                    <w:w w:val="110"/>
                  </w:rPr>
                  <w:t> </w:t>
                </w:r>
                <w:r>
                  <w:rPr>
                    <w:spacing w:val="-6"/>
                    <w:w w:val="110"/>
                  </w:rPr>
                  <w:t>8932</w:t>
                </w:r>
                <w:r>
                  <w:rPr>
                    <w:spacing w:val="-26"/>
                    <w:w w:val="110"/>
                  </w:rPr>
                  <w:t> </w:t>
                </w:r>
                <w:r>
                  <w:rPr>
                    <w:spacing w:val="-7"/>
                    <w:w w:val="110"/>
                  </w:rPr>
                  <w:t>Mettmenstetten,</w:t>
                </w:r>
                <w:r>
                  <w:rPr>
                    <w:spacing w:val="-35"/>
                    <w:w w:val="110"/>
                  </w:rPr>
                  <w:t> </w:t>
                </w:r>
                <w:r>
                  <w:rPr>
                    <w:spacing w:val="-8"/>
                    <w:w w:val="110"/>
                  </w:rPr>
                  <w:t>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spacing w:val="-5"/>
                    <w:w w:val="110"/>
                  </w:rPr>
                  <w:t>Tel. +41 </w:t>
                </w:r>
                <w:r>
                  <w:rPr>
                    <w:w w:val="110"/>
                  </w:rPr>
                  <w:t>44 </w:t>
                </w:r>
                <w:r>
                  <w:rPr>
                    <w:spacing w:val="-6"/>
                    <w:w w:val="110"/>
                  </w:rPr>
                  <w:t>787 </w:t>
                </w:r>
                <w:r>
                  <w:rPr>
                    <w:spacing w:val="-8"/>
                    <w:w w:val="110"/>
                  </w:rPr>
                  <w:t>17 </w:t>
                </w:r>
                <w:r>
                  <w:rPr>
                    <w:spacing w:val="-9"/>
                    <w:w w:val="110"/>
                  </w:rPr>
                  <w:t>17, </w:t>
                </w:r>
                <w:hyperlink r:id="rId1">
                  <w:r>
                    <w:rPr>
                      <w:spacing w:val="-8"/>
                      <w:w w:val="110"/>
                    </w:rPr>
                    <w:t>info@hawa.com, </w:t>
                  </w:r>
                </w:hyperlink>
                <w:hyperlink r:id="rId2">
                  <w:r>
                    <w:rPr>
                      <w:spacing w:val="-7"/>
                      <w:w w:val="11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583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5299989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740211pt;width:53.35pt;height:13.95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MS uo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586" w:hanging="12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16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2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8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2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4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8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2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2023-04-18T05:55:06Z</dcterms:created>
  <dcterms:modified xsi:type="dcterms:W3CDTF">2023-04-18T05:55:06Z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2023-04-18T00:00:00Z</vt:filetime>
  </property>
</Properties>
</file>