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Korrosionsbeständigke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664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49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61" w:lineRule="auto"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4;top:5112;width:242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2"/>
                      <w:ind w:left="0" w:right="132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6000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tabs>
          <w:tab w:pos="2461" w:val="left" w:leader="none"/>
        </w:tabs>
        <w:spacing w:before="203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Frontslide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140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Telescopic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bestehend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Laufschiene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oben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(Aluminium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Wandstärke</w:t>
      </w:r>
    </w:p>
    <w:p>
      <w:pPr>
        <w:spacing w:line="249" w:lineRule="auto" w:before="7"/>
        <w:ind w:left="2461" w:right="143" w:firstLine="0"/>
        <w:jc w:val="left"/>
        <w:rPr>
          <w:sz w:val="19"/>
        </w:rPr>
      </w:pPr>
      <w:r>
        <w:rPr>
          <w:w w:val="105"/>
          <w:sz w:val="19"/>
        </w:rPr>
        <w:t>3.5 mm), Laufwerk mit Kunststoffrollen und Aufhängebügel, Schienenpuffer mit einstellbarer Rückhalterung, Umlekrollen, Mitnehmer, Klemmstück für Zahnriemen, Zahnriemen, Führungs- schiene und Führungsteil unten.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before="14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Clip-Blende</w:t>
      </w:r>
    </w:p>
    <w:p>
      <w:pPr>
        <w:spacing w:line="249" w:lineRule="auto" w:before="9"/>
        <w:ind w:left="2461" w:right="5706" w:firstLine="0"/>
        <w:jc w:val="left"/>
        <w:rPr>
          <w:sz w:val="19"/>
        </w:rPr>
      </w:pPr>
      <w:r>
        <w:rPr>
          <w:w w:val="105"/>
          <w:sz w:val="19"/>
        </w:rPr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before="1"/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2023-01-04T13:52:34Z</dcterms:created>
  <dcterms:modified xsi:type="dcterms:W3CDTF">2023-01-04T13:52:34Z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