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line="237" w:lineRule="auto" w:before="39"/>
        <w:ind w:left="112" w:right="76" w:firstLine="0"/>
        <w:jc w:val="left"/>
        <w:rPr>
          <w:b/>
          <w:sz w:val="24"/>
        </w:rPr>
      </w:pPr>
      <w:r>
        <w:rPr>
          <w:b/>
          <w:color w:val="003C78"/>
          <w:sz w:val="24"/>
        </w:rPr>
        <w:t>Automatisierter Beschlag mit SMI Schnittstelle für 2 symmetrisch öffnende Holz- oder Metallläden bis 100 kg. Mit aufgeschraubter Laufschiene. Decken- oder Fenstersturzmontage.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3004" w:val="left" w:leader="none"/>
          <w:tab w:pos="4421" w:val="left" w:leader="none"/>
        </w:tabs>
        <w:spacing w:line="240" w:lineRule="exact"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Produkt-Highlights</w:t>
        <w:tab/>
        <w:t>Komfort</w:t>
        <w:tab/>
      </w:r>
      <w:r>
        <w:rPr>
          <w:position w:val="1"/>
          <w:sz w:val="20"/>
        </w:rPr>
        <w:t>Automatisiertes System mit Schnittstelle zur</w:t>
      </w:r>
      <w:r>
        <w:rPr>
          <w:spacing w:val="-15"/>
          <w:position w:val="1"/>
          <w:sz w:val="20"/>
        </w:rPr>
        <w:t> </w:t>
      </w:r>
      <w:r>
        <w:rPr>
          <w:position w:val="1"/>
          <w:sz w:val="20"/>
        </w:rPr>
        <w:t>Gebäudesteuerung</w:t>
      </w:r>
    </w:p>
    <w:p>
      <w:pPr>
        <w:pStyle w:val="BodyText"/>
        <w:spacing w:line="230" w:lineRule="exact"/>
        <w:ind w:left="4421"/>
      </w:pPr>
      <w:r>
        <w:rPr/>
        <w:t>Optimierte individuelle Tageslichtnutzung</w:t>
      </w:r>
    </w:p>
    <w:p>
      <w:pPr>
        <w:pStyle w:val="BodyText"/>
        <w:spacing w:before="10"/>
        <w:rPr>
          <w:sz w:val="19"/>
        </w:rPr>
      </w:pPr>
    </w:p>
    <w:p>
      <w:pPr>
        <w:tabs>
          <w:tab w:pos="4421" w:val="left" w:leader="none"/>
        </w:tabs>
        <w:spacing w:before="47"/>
        <w:ind w:left="3004" w:right="0" w:firstLine="0"/>
        <w:jc w:val="left"/>
        <w:rPr>
          <w:sz w:val="20"/>
        </w:rPr>
      </w:pPr>
      <w:r>
        <w:rPr>
          <w:b/>
          <w:sz w:val="20"/>
        </w:rPr>
        <w:t>Produktivität</w:t>
        <w:tab/>
      </w:r>
      <w:r>
        <w:rPr>
          <w:position w:val="1"/>
          <w:sz w:val="20"/>
        </w:rPr>
        <w:t>Steigerung der Energieeffizienz </w:t>
      </w:r>
      <w:r>
        <w:rPr>
          <w:spacing w:val="-3"/>
          <w:position w:val="1"/>
          <w:sz w:val="20"/>
        </w:rPr>
        <w:t>im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Gebäude</w:t>
      </w:r>
    </w:p>
    <w:p>
      <w:pPr>
        <w:pStyle w:val="BodyText"/>
      </w:pPr>
    </w:p>
    <w:p>
      <w:pPr>
        <w:pStyle w:val="BodyText"/>
        <w:spacing w:before="11"/>
        <w:rPr>
          <w:sz w:val="17"/>
        </w:rPr>
      </w:pPr>
    </w:p>
    <w:p>
      <w:pPr>
        <w:tabs>
          <w:tab w:pos="2437" w:val="left" w:leader="none"/>
          <w:tab w:pos="7154" w:val="left" w:leader="none"/>
        </w:tabs>
        <w:spacing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Technische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Merkmale</w:t>
        <w:tab/>
      </w:r>
      <w:r>
        <w:rPr>
          <w:position w:val="1"/>
          <w:sz w:val="20"/>
        </w:rPr>
        <w:t>max. Gewicht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pro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Laden</w:t>
        <w:tab/>
        <w:t>100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kg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Ladendicke</w:t>
        <w:tab/>
        <w:t>28–60</w:t>
      </w:r>
      <w:r>
        <w:rPr>
          <w:spacing w:val="-3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2"/>
        </w:rPr>
        <w:t> </w:t>
      </w:r>
      <w:r>
        <w:rPr/>
        <w:t>Ladenhöhe</w:t>
        <w:tab/>
        <w:t>3200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spacing w:line="173" w:lineRule="exact" w:before="21"/>
        <w:ind w:left="7155"/>
      </w:pPr>
      <w:r>
        <w:rPr/>
        <w:t>750–1875 mm</w:t>
      </w:r>
    </w:p>
    <w:p>
      <w:pPr>
        <w:spacing w:after="0" w:line="173" w:lineRule="exact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00"/>
          <w:pgNumType w:start="1"/>
        </w:sectPr>
      </w:pPr>
    </w:p>
    <w:p>
      <w:pPr>
        <w:pStyle w:val="BodyText"/>
        <w:spacing w:line="185" w:lineRule="exact"/>
        <w:ind w:left="2437"/>
      </w:pPr>
      <w:r>
        <w:rPr/>
        <w:t>max. Ladenbreite</w:t>
      </w:r>
    </w:p>
    <w:p>
      <w:pPr>
        <w:pStyle w:val="BodyText"/>
        <w:spacing w:before="82"/>
        <w:ind w:left="2437"/>
      </w:pPr>
      <w:r>
        <w:rPr/>
        <w:br w:type="column"/>
      </w:r>
      <w:r>
        <w:rPr/>
        <w:t>(max. Ladenfläche 6.24 m²)</w:t>
      </w:r>
    </w:p>
    <w:p>
      <w:pPr>
        <w:spacing w:after="0"/>
        <w:sectPr>
          <w:type w:val="continuous"/>
          <w:pgSz w:w="11910" w:h="16840"/>
          <w:pgMar w:top="1700" w:bottom="1300" w:left="460" w:right="500"/>
          <w:cols w:num="2" w:equalWidth="0">
            <w:col w:w="4030" w:space="687"/>
            <w:col w:w="6233"/>
          </w:cols>
        </w:sectPr>
      </w:pP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 Angriffsfläche</w:t>
      </w:r>
      <w:r>
        <w:rPr>
          <w:spacing w:val="-8"/>
        </w:rPr>
        <w:t> </w:t>
      </w:r>
      <w:r>
        <w:rPr/>
        <w:t>pro</w:t>
      </w:r>
      <w:r>
        <w:rPr>
          <w:spacing w:val="-2"/>
        </w:rPr>
        <w:t> </w:t>
      </w:r>
      <w:r>
        <w:rPr/>
        <w:t>Laden</w:t>
        <w:tab/>
        <w:t>6.24</w:t>
      </w:r>
      <w:r>
        <w:rPr>
          <w:spacing w:val="-2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3"/>
        </w:rPr>
        <w:t> </w:t>
      </w:r>
      <w:r>
        <w:rPr/>
        <w:t>Anlagenbreite</w:t>
        <w:tab/>
        <w:t>7500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5"/>
        </w:rPr>
        <w:t> </w:t>
      </w:r>
      <w:r>
        <w:rPr/>
        <w:t>Fläche</w:t>
      </w:r>
      <w:r>
        <w:rPr>
          <w:spacing w:val="-4"/>
        </w:rPr>
        <w:t> </w:t>
      </w:r>
      <w:r>
        <w:rPr/>
        <w:t>Beschattung</w:t>
        <w:tab/>
        <w:t>12</w:t>
      </w:r>
      <w:r>
        <w:rPr>
          <w:spacing w:val="4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Temperaturbereich</w:t>
        <w:tab/>
        <w:t>-20 °C bis +60</w:t>
      </w:r>
      <w:r>
        <w:rPr>
          <w:spacing w:val="-8"/>
        </w:rPr>
        <w:t> </w:t>
      </w:r>
      <w:r>
        <w:rPr/>
        <w:t>°C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Höhenverstellbarkeit</w:t>
        <w:tab/>
        <w:t>+/- 2 mm</w:t>
      </w:r>
    </w:p>
    <w:p>
      <w:pPr>
        <w:pStyle w:val="BodyText"/>
        <w:spacing w:before="9"/>
        <w:rPr>
          <w:sz w:val="21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Anwendungsgebiet</w:t>
        <w:tab/>
      </w:r>
      <w:r>
        <w:rPr>
          <w:position w:val="1"/>
          <w:sz w:val="20"/>
        </w:rPr>
        <w:t>Beanspruchung leicht /</w:t>
      </w:r>
      <w:r>
        <w:rPr>
          <w:spacing w:val="-12"/>
          <w:position w:val="1"/>
          <w:sz w:val="20"/>
        </w:rPr>
        <w:t> </w:t>
      </w:r>
      <w:r>
        <w:rPr>
          <w:position w:val="1"/>
          <w:sz w:val="20"/>
        </w:rPr>
        <w:t>privat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zugänglich</w:t>
        <w:tab/>
        <w:t>Ja</w:t>
      </w:r>
    </w:p>
    <w:p>
      <w:pPr>
        <w:pStyle w:val="BodyText"/>
        <w:tabs>
          <w:tab w:pos="7154" w:val="left" w:leader="none"/>
          <w:tab w:pos="10829" w:val="left" w:leader="none"/>
        </w:tabs>
        <w:spacing w:line="261" w:lineRule="auto" w:before="10"/>
        <w:ind w:left="2437" w:right="117"/>
      </w:pPr>
      <w:r>
        <w:rPr>
          <w:u w:val="thick" w:color="DCDCDC"/>
        </w:rPr>
        <w:t>Beanspruchung mittel / halb</w:t>
      </w:r>
      <w:r>
        <w:rPr>
          <w:spacing w:val="-17"/>
          <w:u w:val="thick" w:color="DCDCDC"/>
        </w:rPr>
        <w:t> </w:t>
      </w:r>
      <w:r>
        <w:rPr>
          <w:u w:val="thick" w:color="DCDCDC"/>
        </w:rPr>
        <w:t>öffentlich</w:t>
      </w:r>
      <w:r>
        <w:rPr>
          <w:spacing w:val="-5"/>
          <w:u w:val="thick" w:color="DCDCDC"/>
        </w:rPr>
        <w:t> </w:t>
      </w:r>
      <w:r>
        <w:rPr>
          <w:u w:val="thick" w:color="DCDCDC"/>
        </w:rPr>
        <w:t>zugänglich</w:t>
        <w:tab/>
        <w:t>Ja</w:t>
        <w:tab/>
      </w:r>
      <w:r>
        <w:rPr/>
        <w:t> Beanspruchung hoch /</w:t>
      </w:r>
      <w:r>
        <w:rPr>
          <w:spacing w:val="-9"/>
        </w:rPr>
        <w:t> </w:t>
      </w:r>
      <w:r>
        <w:rPr/>
        <w:t>öffentlich</w:t>
      </w:r>
      <w:r>
        <w:rPr>
          <w:spacing w:val="-5"/>
        </w:rPr>
        <w:t> </w:t>
      </w:r>
      <w:r>
        <w:rPr/>
        <w:t>zugänglich</w:t>
        <w:tab/>
        <w:t>Ja</w:t>
      </w:r>
    </w:p>
    <w:p>
      <w:pPr>
        <w:pStyle w:val="BodyText"/>
        <w:tabs>
          <w:tab w:pos="7154" w:val="left" w:leader="none"/>
        </w:tabs>
        <w:spacing w:before="2"/>
        <w:ind w:left="2437"/>
      </w:pPr>
      <w:r>
        <w:rPr/>
        <w:t>Binnenland über 20</w:t>
      </w:r>
      <w:r>
        <w:rPr>
          <w:spacing w:val="-8"/>
        </w:rPr>
        <w:t> </w:t>
      </w:r>
      <w:r>
        <w:rPr/>
        <w:t>km</w:t>
      </w:r>
      <w:r>
        <w:rPr>
          <w:spacing w:val="-7"/>
        </w:rPr>
        <w:t> </w:t>
      </w:r>
      <w:r>
        <w:rPr/>
        <w:t>Küstenabstand</w:t>
        <w:tab/>
        <w:t>Ja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2461" w:val="left" w:leader="none"/>
        </w:tabs>
        <w:spacing w:line="247" w:lineRule="exact" w:before="45"/>
        <w:ind w:left="112"/>
      </w:pPr>
      <w:r>
        <w:rPr>
          <w:b/>
          <w:position w:val="1"/>
        </w:rPr>
        <w:t>Durchgeführte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Tests</w:t>
        <w:tab/>
      </w:r>
      <w:r>
        <w:rPr/>
        <w:t>Schlösser</w:t>
      </w:r>
      <w:r>
        <w:rPr>
          <w:spacing w:val="-3"/>
        </w:rPr>
        <w:t> </w:t>
      </w:r>
      <w:r>
        <w:rPr/>
        <w:t>und</w:t>
      </w:r>
      <w:r>
        <w:rPr>
          <w:spacing w:val="-4"/>
        </w:rPr>
        <w:t> </w:t>
      </w:r>
      <w:r>
        <w:rPr/>
        <w:t>Baubeschläge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Beschläge</w:t>
      </w:r>
      <w:r>
        <w:rPr>
          <w:spacing w:val="-3"/>
        </w:rPr>
        <w:t> </w:t>
      </w:r>
      <w:r>
        <w:rPr/>
        <w:t>für</w:t>
      </w:r>
      <w:r>
        <w:rPr>
          <w:spacing w:val="-2"/>
        </w:rPr>
        <w:t> </w:t>
      </w:r>
      <w:r>
        <w:rPr/>
        <w:t>Schiebetüren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nach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13659</w:t>
      </w:r>
      <w:r>
        <w:rPr>
          <w:spacing w:val="-3"/>
        </w:rPr>
        <w:t> </w:t>
      </w:r>
      <w:r>
        <w:rPr/>
        <w:t>DIN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Widerstand gegen Windlast; Klasse 6 nach EN</w:t>
      </w:r>
      <w:r>
        <w:rPr>
          <w:spacing w:val="-9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Bedienkraft: Klasse 1 nach EN</w:t>
      </w:r>
      <w:r>
        <w:rPr>
          <w:spacing w:val="-5"/>
          <w:sz w:val="20"/>
        </w:rPr>
        <w:t> </w:t>
      </w:r>
      <w:r>
        <w:rPr>
          <w:sz w:val="20"/>
        </w:rPr>
        <w:t>13659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233" w:lineRule="exact" w:before="98"/>
        <w:ind w:left="2461"/>
      </w:pPr>
      <w:r>
        <w:rPr/>
        <w:t>Möbelschlösser und -beschläge – Rollenbeschläge für Schiebetüren nach DIN EN 1670</w:t>
      </w:r>
    </w:p>
    <w:p>
      <w:pPr>
        <w:pStyle w:val="ListParagraph"/>
        <w:numPr>
          <w:ilvl w:val="0"/>
          <w:numId w:val="1"/>
        </w:numPr>
        <w:tabs>
          <w:tab w:pos="2617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Korrosionsbeständigk</w:t>
      </w:r>
    </w:p>
    <w:p>
      <w:pPr>
        <w:pStyle w:val="BodyText"/>
        <w:spacing w:before="4"/>
        <w:ind w:left="2629"/>
      </w:pPr>
      <w:r>
        <w:rPr/>
        <w:t>Klasse 4 (sehr hohe Beständigkeit, Aussenbereich mit sehr harte Bedingungen)</w:t>
      </w: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700" w:bottom="1300" w:left="460" w:right="500"/>
        </w:sectPr>
      </w:pPr>
    </w:p>
    <w:p>
      <w:pPr>
        <w:pStyle w:val="Heading1"/>
        <w:spacing w:line="240" w:lineRule="auto" w:before="87"/>
      </w:pPr>
      <w:r>
        <w:rPr/>
        <w:pict>
          <v:group style="position:absolute;margin-left:3.118575pt;margin-top:99.139702pt;width:589.15pt;height:357.8pt;mso-position-horizontal-relative:page;mso-position-vertical-relative:page;z-index:-5728" coordorigin="62,1983" coordsize="11783,7156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59" coordorigin="62,3344" coordsize="11766,1259" path="m3464,4092l2897,4092,62,4092,62,4602,2897,4602,3464,4602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83;height:1049" coordorigin="62,4092" coordsize="11783,1049" path="m11845,4602l11834,4602,11834,4092,11119,4092,4882,4092,3464,4092,3464,4602,2897,4602,62,4602,62,5141,2897,5141,7615,5141,11289,5141,11845,5141,11845,4602e" filled="true" fillcolor="#f4f4f4" stroked="false">
              <v:path arrowok="t"/>
              <v:fill type="solid"/>
            </v:shape>
            <v:rect style="position:absolute;left:2897;top:5118;width:4718;height:23" filled="true" fillcolor="#dcdcdc" stroked="false">
              <v:fill type="solid"/>
            </v:rect>
            <v:line style="position:absolute" from="2909,5129" to="7604,5129" stroked="true" strokeweight="0pt" strokecolor="#dcdcdc">
              <v:stroke dashstyle="solid"/>
            </v:line>
            <v:rect style="position:absolute;left:7615;top:5118;width:3675;height:23" filled="true" fillcolor="#dcdcdc" stroked="false">
              <v:fill type="solid"/>
            </v:rect>
            <v:line style="position:absolute" from="7626,5129" to="11278,5129" stroked="true" strokeweight="0pt" strokecolor="#dcdcdc">
              <v:stroke dashstyle="solid"/>
            </v:line>
            <v:shape style="position:absolute;left:62;top:5140;width:11783;height:256" coordorigin="62,5141" coordsize="11783,256" path="m11845,5141l11289,5141,7615,5141,2897,5141,62,5141,62,5396,2897,5396,7615,5396,11289,5396,11845,5396,11845,5141e" filled="true" fillcolor="#f4f4f4" stroked="false">
              <v:path arrowok="t"/>
              <v:fill type="solid"/>
            </v:shape>
            <v:rect style="position:absolute;left:2897;top:5373;width:4718;height:23" filled="true" fillcolor="#dcdcdc" stroked="false">
              <v:fill type="solid"/>
            </v:rect>
            <v:line style="position:absolute" from="2909,5385" to="7604,5385" stroked="true" strokeweight="0pt" strokecolor="#dcdcdc">
              <v:stroke dashstyle="solid"/>
            </v:line>
            <v:rect style="position:absolute;left:7615;top:5373;width:3675;height:23" filled="true" fillcolor="#dcdcdc" stroked="false">
              <v:fill type="solid"/>
            </v:rect>
            <v:line style="position:absolute" from="7626,5385" to="11278,5385" stroked="true" strokeweight="0pt" strokecolor="#dcdcdc">
              <v:stroke dashstyle="solid"/>
            </v:line>
            <v:shape style="position:absolute;left:62;top:5395;width:11783;height:256" coordorigin="62,5396" coordsize="11783,256" path="m11845,5396l11289,5396,7615,5396,2897,5396,62,5396,62,5651,2897,5651,7615,5651,11289,5651,11845,5651,11845,5396e" filled="true" fillcolor="#f4f4f4" stroked="false">
              <v:path arrowok="t"/>
              <v:fill type="solid"/>
            </v:shape>
            <v:rect style="position:absolute;left:2897;top:5628;width:4718;height:23" filled="true" fillcolor="#dcdcdc" stroked="false">
              <v:fill type="solid"/>
            </v:rect>
            <v:line style="position:absolute" from="2909,5640" to="7604,5640" stroked="true" strokeweight="0pt" strokecolor="#dcdcdc">
              <v:stroke dashstyle="solid"/>
            </v:line>
            <v:rect style="position:absolute;left:7615;top:5628;width:3675;height:23" filled="true" fillcolor="#dcdcdc" stroked="false">
              <v:fill type="solid"/>
            </v:rect>
            <v:line style="position:absolute" from="7626,5640" to="11278,5640" stroked="true" strokeweight="0pt" strokecolor="#dcdcdc">
              <v:stroke dashstyle="solid"/>
            </v:line>
            <v:shape style="position:absolute;left:62;top:5651;width:11783;height:511" coordorigin="62,5651" coordsize="11783,511" path="m11845,5651l11289,5651,7615,5651,2897,5651,62,5651,62,6161,2897,6161,7615,6161,11289,6161,11845,6161,11845,5651e" filled="true" fillcolor="#f4f4f4" stroked="false">
              <v:path arrowok="t"/>
              <v:fill type="solid"/>
            </v:shape>
            <v:rect style="position:absolute;left:2897;top:6138;width:4718;height:23" filled="true" fillcolor="#dcdcdc" stroked="false">
              <v:fill type="solid"/>
            </v:rect>
            <v:line style="position:absolute" from="2909,6150" to="7604,6150" stroked="true" strokeweight="0pt" strokecolor="#dcdcdc">
              <v:stroke dashstyle="solid"/>
            </v:line>
            <v:rect style="position:absolute;left:7615;top:6138;width:3675;height:23" filled="true" fillcolor="#dcdcdc" stroked="false">
              <v:fill type="solid"/>
            </v:rect>
            <v:line style="position:absolute" from="7626,6150" to="11278,6150" stroked="true" strokeweight="0pt" strokecolor="#dcdcdc">
              <v:stroke dashstyle="solid"/>
            </v:line>
            <v:shape style="position:absolute;left:62;top:6161;width:11783;height:256" coordorigin="62,6161" coordsize="11783,256" path="m11845,6161l11289,6161,7615,6161,2897,6161,62,6161,62,6416,2897,6416,7615,6416,11289,6416,11845,6416,11845,6161e" filled="true" fillcolor="#f4f4f4" stroked="false">
              <v:path arrowok="t"/>
              <v:fill type="solid"/>
            </v:shape>
            <v:rect style="position:absolute;left:2897;top:6393;width:4718;height:23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coordorigin="62,6416" coordsize="11783,256" path="m11845,6416l11289,6416,7615,6416,2897,6416,62,6416,62,6672,2897,6672,7615,6672,11289,6672,11845,6672,11845,6416e" filled="true" fillcolor="#f4f4f4" stroked="false">
              <v:path arrowok="t"/>
              <v:fill type="solid"/>
            </v:shape>
            <v:rect style="position:absolute;left:2897;top:6648;width:4718;height:23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256" coordorigin="62,6672" coordsize="11783,256" path="m11845,6672l11289,6672,7615,6672,2897,6672,62,6672,62,6927,2897,6927,7615,6927,11289,6927,11845,6927,11845,6672e" filled="true" fillcolor="#f4f4f4" stroked="false">
              <v:path arrowok="t"/>
              <v:fill type="solid"/>
            </v:shape>
            <v:rect style="position:absolute;left:2897;top:6904;width:4718;height:23" filled="true" fillcolor="#dcdcdc" stroked="false">
              <v:fill type="solid"/>
            </v:rect>
            <v:line style="position:absolute" from="2909,6915" to="7604,6915" stroked="true" strokeweight="0pt" strokecolor="#dcdcdc">
              <v:stroke dashstyle="solid"/>
            </v:line>
            <v:rect style="position:absolute;left:7615;top:6904;width:3675;height:23" filled="true" fillcolor="#dcdcdc" stroked="false">
              <v:fill type="solid"/>
            </v:rect>
            <v:line style="position:absolute" from="7626,6915" to="11278,6915" stroked="true" strokeweight="0pt" strokecolor="#dcdcdc">
              <v:stroke dashstyle="solid"/>
            </v:line>
            <v:shape style="position:absolute;left:62;top:6926;width:11783;height:256" coordorigin="62,6927" coordsize="11783,256" path="m11845,6927l11289,6927,7615,6927,2897,6927,62,6927,62,7182,2897,7182,7615,7182,11289,7182,11845,7182,11845,6927e" filled="true" fillcolor="#f4f4f4" stroked="false">
              <v:path arrowok="t"/>
              <v:fill type="solid"/>
            </v:shape>
            <v:rect style="position:absolute;left:2897;top:7159;width:4718;height:23" filled="true" fillcolor="#dcdcdc" stroked="false">
              <v:fill type="solid"/>
            </v:rect>
            <v:line style="position:absolute" from="2909,7171" to="7604,7171" stroked="true" strokeweight="0pt" strokecolor="#dcdcdc">
              <v:stroke dashstyle="solid"/>
            </v:line>
            <v:rect style="position:absolute;left:7615;top:7159;width:3675;height:23" filled="true" fillcolor="#dcdcdc" stroked="false">
              <v:fill type="solid"/>
            </v:rect>
            <v:line style="position:absolute" from="7626,7171" to="11278,7171" stroked="true" strokeweight="0pt" strokecolor="#dcdcdc">
              <v:stroke dashstyle="solid"/>
            </v:line>
            <v:shape style="position:absolute;left:62;top:7181;width:11783;height:256" coordorigin="62,7182" coordsize="11783,256" path="m11845,7182l11289,7182,7615,7182,2897,7182,62,7182,62,7437,2897,7437,7615,7437,11289,7437,11845,7437,11845,7182e" filled="true" fillcolor="#f4f4f4" stroked="false">
              <v:path arrowok="t"/>
              <v:fill type="solid"/>
            </v:shape>
            <v:rect style="position:absolute;left:2897;top:7414;width:4718;height:23" filled="true" fillcolor="#dcdcdc" stroked="false">
              <v:fill type="solid"/>
            </v:rect>
            <v:line style="position:absolute" from="2909,7426" to="7604,7426" stroked="true" strokeweight="0pt" strokecolor="#dcdcdc">
              <v:stroke dashstyle="solid"/>
            </v:line>
            <v:rect style="position:absolute;left:7615;top:7414;width:3675;height:23" filled="true" fillcolor="#dcdcdc" stroked="false">
              <v:fill type="solid"/>
            </v:rect>
            <v:line style="position:absolute" from="7626,7426" to="11278,7426" stroked="true" strokeweight="0pt" strokecolor="#dcdcdc">
              <v:stroke dashstyle="solid"/>
            </v:line>
            <v:shape style="position:absolute;left:62;top:7437;width:11783;height:539" coordorigin="62,7437" coordsize="11783,539" path="m11845,7437l11289,7437,7615,7437,2897,7437,62,7437,62,7976,2897,7976,7615,7976,11289,7976,11845,7976,11845,7437e" filled="true" fillcolor="#f4f4f4" stroked="false">
              <v:path arrowok="t"/>
              <v:fill type="solid"/>
            </v:shape>
            <v:rect style="position:absolute;left:2897;top:7952;width:4718;height:23" filled="true" fillcolor="#dcdcdc" stroked="false">
              <v:fill type="solid"/>
            </v:rect>
            <v:line style="position:absolute" from="2909,7964" to="7604,7964" stroked="true" strokeweight="0pt" strokecolor="#dcdcdc">
              <v:stroke dashstyle="solid"/>
            </v:line>
            <v:rect style="position:absolute;left:7615;top:7952;width:3675;height:23" filled="true" fillcolor="#dcdcdc" stroked="false">
              <v:fill type="solid"/>
            </v:rect>
            <v:line style="position:absolute" from="7626,7964" to="11278,7964" stroked="true" strokeweight="0pt" strokecolor="#dcdcdc">
              <v:stroke dashstyle="solid"/>
            </v:line>
            <v:shape style="position:absolute;left:62;top:7975;width:11783;height:256" coordorigin="62,7976" coordsize="11783,256" path="m11845,7976l11289,7976,7615,7976,2897,7976,62,7976,62,8231,2897,8231,7615,8231,11289,8231,11845,8231,11845,7976e" filled="true" fillcolor="#f4f4f4" stroked="false">
              <v:path arrowok="t"/>
              <v:fill type="solid"/>
            </v:shape>
            <v:line style="position:absolute" from="7626,8219" to="11278,8219" stroked="true" strokeweight="0pt" strokecolor="#dcdcdc">
              <v:stroke dashstyle="solid"/>
            </v:line>
            <v:shape style="position:absolute;left:62;top:8230;width:11783;height:256" coordorigin="62,8231" coordsize="11783,256" path="m11845,8231l11289,8231,7615,8231,2897,8231,62,8231,62,8486,2897,8486,7615,8486,11289,8486,11845,8486,11845,8231e" filled="true" fillcolor="#f4f4f4" stroked="false">
              <v:path arrowok="t"/>
              <v:fill type="solid"/>
            </v:shape>
            <v:rect style="position:absolute;left:2897;top:8463;width:4718;height:23" filled="true" fillcolor="#dcdcdc" stroked="false">
              <v:fill type="solid"/>
            </v:rect>
            <v:line style="position:absolute" from="2909,8475" to="7604,8475" stroked="true" strokeweight="0pt" strokecolor="#dcdcdc">
              <v:stroke dashstyle="solid"/>
            </v:line>
            <v:rect style="position:absolute;left:7615;top:8463;width:3675;height:23" filled="true" fillcolor="#dcdcdc" stroked="false">
              <v:fill type="solid"/>
            </v:rect>
            <v:line style="position:absolute" from="7626,8475" to="11278,8475" stroked="true" strokeweight="0pt" strokecolor="#dcdcdc">
              <v:stroke dashstyle="solid"/>
            </v:line>
            <v:shape style="position:absolute;left:62;top:8485;width:11783;height:256" coordorigin="62,8486" coordsize="11783,256" path="m11845,8486l11289,8486,7615,8486,2897,8486,62,8486,62,8741,2897,8741,7615,8741,11289,8741,11845,8741,11845,8486e" filled="true" fillcolor="#f4f4f4" stroked="false">
              <v:path arrowok="t"/>
              <v:fill type="solid"/>
            </v:shape>
            <v:rect style="position:absolute;left:2897;top:8718;width:4718;height:23" filled="true" fillcolor="#dcdcdc" stroked="false">
              <v:fill type="solid"/>
            </v:rect>
            <v:line style="position:absolute" from="2909,8730" to="7604,8730" stroked="true" strokeweight="0pt" strokecolor="#dcdcdc">
              <v:stroke dashstyle="solid"/>
            </v:line>
            <v:rect style="position:absolute;left:7615;top:8718;width:3675;height:23" filled="true" fillcolor="#dcdcdc" stroked="false">
              <v:fill type="solid"/>
            </v:rect>
            <v:line style="position:absolute" from="7626,8730" to="11278,8730" stroked="true" strokeweight="0pt" strokecolor="#dcdcdc">
              <v:stroke dashstyle="solid"/>
            </v:line>
            <v:rect style="position:absolute;left:62;top:8741;width:11772;height:397" filled="true" fillcolor="#f4f4f4" stroked="false">
              <v:fill type="solid"/>
            </v:rect>
            <w10:wrap type="none"/>
          </v:group>
        </w:pict>
      </w:r>
      <w:r>
        <w:rPr/>
        <w:t>Garantie</w:t>
      </w:r>
    </w:p>
    <w:p>
      <w:pPr>
        <w:pStyle w:val="BodyText"/>
        <w:spacing w:before="100"/>
        <w:ind w:left="112" w:right="412"/>
      </w:pPr>
      <w:r>
        <w:rPr/>
        <w:br w:type="column"/>
      </w:r>
      <w:r>
        <w:rPr/>
        <w:t>Für die einwandfreie Funktion der von Hawa gelieferten Produkte und für die Haltbarkeit sämtlicher Teile mit Ausnahme von Verschleissteilen leistet Hawa Gewähr für die Dauer von 2 Jahren ab Gefahrenübergang.</w:t>
      </w:r>
    </w:p>
    <w:p>
      <w:pPr>
        <w:pStyle w:val="BodyText"/>
        <w:spacing w:before="2"/>
      </w:pPr>
    </w:p>
    <w:p>
      <w:pPr>
        <w:pStyle w:val="Heading1"/>
      </w:pPr>
      <w:r>
        <w:rPr/>
        <w:t>Verwendungsort</w:t>
      </w:r>
    </w:p>
    <w:p>
      <w:pPr>
        <w:pStyle w:val="BodyText"/>
        <w:ind w:left="112"/>
      </w:pPr>
      <w:r>
        <w:rPr/>
        <w:t>Aussenbereich mit ländlichen Binnenlandklima, ohne speziell hohe Belastung durch Umwelt- verschmutzung und min. 20 km vom Meer entfernt.</w:t>
      </w:r>
    </w:p>
    <w:p>
      <w:pPr>
        <w:spacing w:after="0"/>
        <w:sectPr>
          <w:type w:val="continuous"/>
          <w:pgSz w:w="11910" w:h="16840"/>
          <w:pgMar w:top="1700" w:bottom="1300" w:left="460" w:right="500"/>
          <w:cols w:num="2" w:equalWidth="0">
            <w:col w:w="965" w:space="1384"/>
            <w:col w:w="8601"/>
          </w:cols>
        </w:sectPr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226" w:hanging="2349"/>
      </w:pPr>
      <w:r>
        <w:rPr>
          <w:b/>
          <w:position w:val="1"/>
        </w:rPr>
        <w:t>Produktausführung</w:t>
        <w:tab/>
      </w:r>
      <w:r>
        <w:rPr/>
        <w:t>Hawa</w:t>
      </w:r>
      <w:r>
        <w:rPr>
          <w:spacing w:val="-4"/>
        </w:rPr>
        <w:t> </w:t>
      </w:r>
      <w:r>
        <w:rPr/>
        <w:t>Frontslide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Matic</w:t>
      </w:r>
      <w:r>
        <w:rPr>
          <w:spacing w:val="-4"/>
        </w:rPr>
        <w:t> </w:t>
      </w:r>
      <w:r>
        <w:rPr/>
        <w:t>Symmetric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bestehend</w:t>
      </w:r>
      <w:r>
        <w:rPr>
          <w:spacing w:val="-4"/>
        </w:rPr>
        <w:t> </w:t>
      </w:r>
      <w:r>
        <w:rPr/>
        <w:t>aus</w:t>
      </w:r>
      <w:r>
        <w:rPr>
          <w:spacing w:val="-4"/>
        </w:rPr>
        <w:t> </w:t>
      </w:r>
      <w:r>
        <w:rPr/>
        <w:t>Laufschiene</w:t>
      </w:r>
      <w:r>
        <w:rPr>
          <w:spacing w:val="-3"/>
        </w:rPr>
        <w:t> </w:t>
      </w:r>
      <w:r>
        <w:rPr/>
        <w:t>oben</w:t>
      </w:r>
      <w:r>
        <w:rPr>
          <w:spacing w:val="-4"/>
        </w:rPr>
        <w:t> </w:t>
      </w:r>
      <w:r>
        <w:rPr/>
        <w:t>(Aluminium</w:t>
      </w:r>
      <w:r>
        <w:rPr>
          <w:spacing w:val="-4"/>
        </w:rPr>
        <w:t> </w:t>
      </w:r>
      <w:r>
        <w:rPr/>
        <w:t>Wand- stärke 3.5 mm), Laufwerk mit Kunststoffrollen und Aufhängebügel, Motor mit Steuerung und SMI Schnittstelle, Umlenkrollen, Zahnriemenschloss, Zahnriemen, Mitnehmer, Führungs- schiene und Führungsteil</w:t>
      </w:r>
      <w:r>
        <w:rPr>
          <w:spacing w:val="-4"/>
        </w:rPr>
        <w:t> </w:t>
      </w:r>
      <w:r>
        <w:rPr/>
        <w:t>unten.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Optional:</w:t>
      </w:r>
    </w:p>
    <w:p>
      <w:pPr>
        <w:pStyle w:val="BodyText"/>
        <w:spacing w:line="233" w:lineRule="exact"/>
        <w:ind w:left="2461"/>
      </w:pPr>
      <w:r>
        <w:rPr/>
        <w:t>(….) Clip-Blende</w:t>
      </w:r>
    </w:p>
    <w:p>
      <w:pPr>
        <w:pStyle w:val="BodyText"/>
        <w:spacing w:line="233" w:lineRule="exact"/>
        <w:ind w:left="2461"/>
      </w:pPr>
      <w:r>
        <w:rPr/>
        <w:t>(….) Befestigung unten an Wand oder Boden</w:t>
      </w: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pStyle w:val="Heading1"/>
        <w:tabs>
          <w:tab w:pos="2461" w:val="left" w:leader="none"/>
        </w:tabs>
        <w:spacing w:line="248" w:lineRule="exact"/>
      </w:pPr>
      <w:r>
        <w:rPr>
          <w:position w:val="1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von oben geschraubt oder</w:t>
      </w:r>
      <w:r>
        <w:rPr>
          <w:spacing w:val="-4"/>
          <w:sz w:val="20"/>
        </w:rPr>
        <w:t> </w:t>
      </w:r>
      <w:r>
        <w:rPr>
          <w:sz w:val="20"/>
        </w:rPr>
        <w:t>genietet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Türdicke 28–60</w:t>
      </w:r>
      <w:r>
        <w:rPr>
          <w:spacing w:val="-2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Führungsteil unten</w:t>
      </w:r>
      <w:r>
        <w:rPr>
          <w:spacing w:val="-4"/>
          <w:sz w:val="20"/>
        </w:rPr>
        <w:t> </w:t>
      </w:r>
      <w:r>
        <w:rPr>
          <w:sz w:val="20"/>
        </w:rPr>
        <w:t>aufgeschraubt</w:t>
      </w:r>
    </w:p>
    <w:p>
      <w:pPr>
        <w:pStyle w:val="BodyText"/>
      </w:pPr>
    </w:p>
    <w:p>
      <w:pPr>
        <w:pStyle w:val="Heading1"/>
        <w:spacing w:before="1"/>
        <w:ind w:left="2461"/>
      </w:pPr>
      <w:r>
        <w:rPr/>
        <w:t>Laufschiene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einseitig kürzen für</w:t>
      </w:r>
      <w:r>
        <w:rPr>
          <w:spacing w:val="-2"/>
          <w:sz w:val="20"/>
        </w:rPr>
        <w:t> </w:t>
      </w:r>
      <w:r>
        <w:rPr>
          <w:sz w:val="20"/>
        </w:rPr>
        <w:t>Motor</w:t>
      </w:r>
    </w:p>
    <w:p>
      <w:pPr>
        <w:pStyle w:val="BodyText"/>
      </w:pPr>
    </w:p>
    <w:p>
      <w:pPr>
        <w:pStyle w:val="Heading1"/>
        <w:spacing w:before="1"/>
        <w:ind w:left="2461"/>
      </w:pPr>
      <w:r>
        <w:rPr/>
        <w:t>Einstellung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mit</w:t>
      </w:r>
      <w:r>
        <w:rPr>
          <w:spacing w:val="-2"/>
          <w:sz w:val="20"/>
        </w:rPr>
        <w:t> </w:t>
      </w:r>
      <w:r>
        <w:rPr>
          <w:sz w:val="20"/>
        </w:rPr>
        <w:t>Inbetriebnahmebox</w:t>
      </w:r>
    </w:p>
    <w:sectPr>
      <w:pgSz w:w="11910" w:h="16840"/>
      <w:pgMar w:header="401" w:footer="1105" w:top="1700" w:bottom="13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65.05pt;height:35.25pt;mso-position-horizontal-relative:page;mso-position-vertical-relative:page;z-index:-5656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5632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9727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751">
          <wp:simplePos x="0" y="0"/>
          <wp:positionH relativeFrom="page">
            <wp:posOffset>4230630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0.420105pt;margin-top:68.660194pt;width:124.6pt;height:13.95pt;mso-position-horizontal-relative:page;mso-position-vertical-relative:page;z-index:-5680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140 Matic Symmetric</w:t>
                </w:r>
                <w:r>
                  <w:rPr>
                    <w:color w:val="003C78"/>
                    <w:spacing w:val="-34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2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5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8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1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17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0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3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38" w:lineRule="exact"/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33" w:lineRule="exact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2023-01-04T14:36:04Z</dcterms:created>
  <dcterms:modified xsi:type="dcterms:W3CDTF">2023-01-04T14:36:04Z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2023-01-04T00:00:00Z</vt:filetime>
  </property>
</Properties>
</file>