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652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Automatisierter Beschlag mit SMI Schnittstelle für 3 Holz- oder Metallläden bis 50 kg, mit aufgeschraubter Laufschiene. Decken- oder Fenstersturzmontage.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0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Produkt-Highlights</w:t>
        <w:tab/>
        <w:t>Komfort</w:t>
        <w:tab/>
      </w:r>
      <w:r>
        <w:rPr>
          <w:position w:val="1"/>
          <w:sz w:val="20"/>
        </w:rPr>
        <w:t>Automatisiertes System mit Schnittstelle zur</w:t>
      </w:r>
      <w:r>
        <w:rPr>
          <w:spacing w:val="-15"/>
          <w:position w:val="1"/>
          <w:sz w:val="20"/>
        </w:rPr>
        <w:t> </w:t>
      </w:r>
      <w:r>
        <w:rPr>
          <w:position w:val="1"/>
          <w:sz w:val="20"/>
        </w:rPr>
        <w:t>Gebäudesteuerung</w:t>
      </w:r>
    </w:p>
    <w:p>
      <w:pPr>
        <w:pStyle w:val="BodyText"/>
        <w:spacing w:line="230" w:lineRule="exact"/>
        <w:ind w:left="4420"/>
      </w:pPr>
      <w:r>
        <w:rPr/>
        <w:t>Optimierte individuelle Tageslichtnutzung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4421" w:val="left" w:leader="none"/>
        </w:tabs>
        <w:spacing w:before="47"/>
        <w:ind w:left="3004"/>
      </w:pPr>
      <w:r>
        <w:rPr>
          <w:b/>
        </w:rPr>
        <w:t>Ästhetik</w:t>
        <w:tab/>
      </w:r>
      <w:r>
        <w:rPr>
          <w:position w:val="1"/>
        </w:rPr>
        <w:t>Wandelbare, lebendige Fassade mit interessanten</w:t>
      </w:r>
      <w:r>
        <w:rPr>
          <w:spacing w:val="-11"/>
          <w:position w:val="1"/>
        </w:rPr>
        <w:t> </w:t>
      </w:r>
      <w:r>
        <w:rPr>
          <w:position w:val="1"/>
        </w:rPr>
        <w:t>Design-Akzenten</w: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tabs>
          <w:tab w:pos="2437" w:val="left" w:leader="none"/>
          <w:tab w:pos="7154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Technische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Merkmale</w:t>
        <w:tab/>
      </w:r>
      <w:r>
        <w:rPr>
          <w:position w:val="1"/>
          <w:sz w:val="20"/>
        </w:rPr>
        <w:t>max. Gewicht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pro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Laden</w:t>
        <w:tab/>
        <w:t>50</w:t>
      </w:r>
      <w:r>
        <w:rPr>
          <w:spacing w:val="4"/>
          <w:position w:val="1"/>
          <w:sz w:val="20"/>
        </w:rPr>
        <w:t> </w:t>
      </w:r>
      <w:r>
        <w:rPr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Ladendicke</w:t>
        <w:tab/>
        <w:t>28–40</w:t>
      </w:r>
      <w:r>
        <w:rPr>
          <w:spacing w:val="-3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2"/>
        </w:rPr>
        <w:t> </w:t>
      </w:r>
      <w:r>
        <w:rPr/>
        <w:t>Ladenhöhe</w:t>
        <w:tab/>
        <w:t>3200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spacing w:line="173" w:lineRule="exact" w:before="21"/>
        <w:ind w:left="7155"/>
      </w:pPr>
      <w:r>
        <w:rPr/>
        <w:t>650–1200 mm</w:t>
      </w:r>
    </w:p>
    <w:p>
      <w:pPr>
        <w:spacing w:after="0" w:line="173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  <w:spacing w:line="185" w:lineRule="exact"/>
        <w:ind w:left="2437"/>
      </w:pPr>
      <w:r>
        <w:rPr/>
        <w:t>max. Ladenbreite</w:t>
      </w:r>
    </w:p>
    <w:p>
      <w:pPr>
        <w:pStyle w:val="BodyText"/>
        <w:spacing w:before="82"/>
        <w:ind w:left="2437"/>
      </w:pPr>
      <w:r>
        <w:rPr/>
        <w:br w:type="column"/>
      </w:r>
      <w:r>
        <w:rPr/>
        <w:t>(max. Ladenfläche 3.84 m²)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4030" w:space="687"/>
            <w:col w:w="6233"/>
          </w:cols>
        </w:sectPr>
      </w:pP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 Angriffsfläche</w:t>
      </w:r>
      <w:r>
        <w:rPr>
          <w:spacing w:val="-8"/>
        </w:rPr>
        <w:t> </w:t>
      </w:r>
      <w:r>
        <w:rPr/>
        <w:t>pro</w:t>
      </w:r>
      <w:r>
        <w:rPr>
          <w:spacing w:val="-2"/>
        </w:rPr>
        <w:t> </w:t>
      </w:r>
      <w:r>
        <w:rPr/>
        <w:t>Laden</w:t>
        <w:tab/>
        <w:t>3.84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3"/>
        </w:rPr>
        <w:t> </w:t>
      </w:r>
      <w:r>
        <w:rPr/>
        <w:t>Anlagenbreite</w:t>
        <w:tab/>
        <w:t>4650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40"/>
      </w:pPr>
      <w:r>
        <w:rPr/>
        <w:t>max.</w:t>
      </w:r>
      <w:r>
        <w:rPr>
          <w:spacing w:val="-5"/>
        </w:rPr>
        <w:t> </w:t>
      </w:r>
      <w:r>
        <w:rPr/>
        <w:t>Fläche</w:t>
      </w:r>
      <w:r>
        <w:rPr>
          <w:spacing w:val="-4"/>
        </w:rPr>
        <w:t> </w:t>
      </w:r>
      <w:r>
        <w:rPr/>
        <w:t>Beschattung</w:t>
        <w:tab/>
        <w:t>11</w:t>
      </w:r>
      <w:r>
        <w:rPr>
          <w:spacing w:val="4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Temperaturbereich</w:t>
        <w:tab/>
        <w:t>-20 °C bis +60</w:t>
      </w:r>
      <w:r>
        <w:rPr>
          <w:spacing w:val="-8"/>
        </w:rPr>
        <w:t> </w:t>
      </w:r>
      <w:r>
        <w:rPr/>
        <w:t>°C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Höhenverstellbarkeit</w:t>
        <w:tab/>
        <w:t>+/- 2 mm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Anwendungsgebiet</w:t>
        <w:tab/>
      </w:r>
      <w:r>
        <w:rPr>
          <w:position w:val="1"/>
          <w:sz w:val="20"/>
        </w:rPr>
        <w:t>Beanspruchung leicht /</w:t>
      </w:r>
      <w:r>
        <w:rPr>
          <w:spacing w:val="-12"/>
          <w:position w:val="1"/>
          <w:sz w:val="20"/>
        </w:rPr>
        <w:t> </w:t>
      </w:r>
      <w:r>
        <w:rPr>
          <w:position w:val="1"/>
          <w:sz w:val="20"/>
        </w:rPr>
        <w:t>privat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zugänglich</w:t>
        <w:tab/>
        <w:t>Ja</w:t>
      </w:r>
    </w:p>
    <w:p>
      <w:pPr>
        <w:pStyle w:val="BodyText"/>
        <w:tabs>
          <w:tab w:pos="7154" w:val="left" w:leader="none"/>
          <w:tab w:pos="10829" w:val="left" w:leader="none"/>
        </w:tabs>
        <w:spacing w:line="261" w:lineRule="auto" w:before="10"/>
        <w:ind w:left="2437" w:right="117"/>
      </w:pPr>
      <w:r>
        <w:rPr>
          <w:u w:val="thick" w:color="DCDCDC"/>
        </w:rPr>
        <w:t>Beanspruchung mittel / halb</w:t>
      </w:r>
      <w:r>
        <w:rPr>
          <w:spacing w:val="-17"/>
          <w:u w:val="thick" w:color="DCDCDC"/>
        </w:rPr>
        <w:t> </w:t>
      </w:r>
      <w:r>
        <w:rPr>
          <w:u w:val="thick" w:color="DCDCDC"/>
        </w:rPr>
        <w:t>öffentlich</w:t>
      </w:r>
      <w:r>
        <w:rPr>
          <w:spacing w:val="-5"/>
          <w:u w:val="thick" w:color="DCDCDC"/>
        </w:rPr>
        <w:t> </w:t>
      </w:r>
      <w:r>
        <w:rPr>
          <w:u w:val="thick" w:color="DCDCDC"/>
        </w:rPr>
        <w:t>zugänglich</w:t>
        <w:tab/>
        <w:t>Ja</w:t>
        <w:tab/>
      </w:r>
      <w:r>
        <w:rPr/>
        <w:t> Beanspruchung hoch /</w:t>
      </w:r>
      <w:r>
        <w:rPr>
          <w:spacing w:val="-9"/>
        </w:rPr>
        <w:t> </w:t>
      </w:r>
      <w:r>
        <w:rPr/>
        <w:t>öffentlich</w:t>
      </w:r>
      <w:r>
        <w:rPr>
          <w:spacing w:val="-5"/>
        </w:rPr>
        <w:t> </w:t>
      </w:r>
      <w:r>
        <w:rPr/>
        <w:t>zugänglich</w:t>
        <w:tab/>
        <w:t>Ja</w:t>
      </w:r>
    </w:p>
    <w:p>
      <w:pPr>
        <w:pStyle w:val="BodyText"/>
        <w:tabs>
          <w:tab w:pos="7154" w:val="left" w:leader="none"/>
        </w:tabs>
        <w:spacing w:before="2"/>
        <w:ind w:left="2437"/>
      </w:pPr>
      <w:r>
        <w:rPr/>
        <w:t>Binnenland über 20</w:t>
      </w:r>
      <w:r>
        <w:rPr>
          <w:spacing w:val="-8"/>
        </w:rPr>
        <w:t> </w:t>
      </w:r>
      <w:r>
        <w:rPr/>
        <w:t>km</w:t>
      </w:r>
      <w:r>
        <w:rPr>
          <w:spacing w:val="-7"/>
        </w:rPr>
        <w:t> </w:t>
      </w:r>
      <w:r>
        <w:rPr/>
        <w:t>Küstenabstand</w:t>
        <w:tab/>
        <w:t>Ja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461" w:val="left" w:leader="none"/>
        </w:tabs>
        <w:spacing w:line="247" w:lineRule="exact" w:before="44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Baubeschläge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Beschläge</w:t>
      </w:r>
      <w:r>
        <w:rPr>
          <w:spacing w:val="-3"/>
        </w:rPr>
        <w:t> </w:t>
      </w:r>
      <w:r>
        <w:rPr/>
        <w:t>für</w:t>
      </w:r>
      <w:r>
        <w:rPr>
          <w:spacing w:val="-2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nach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13659</w:t>
      </w:r>
      <w:r>
        <w:rPr>
          <w:spacing w:val="-3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Widerstand gegen Windlast; Klasse 6 nach EN</w:t>
      </w:r>
      <w:r>
        <w:rPr>
          <w:spacing w:val="-9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Bedienkraft: Klasse 1 nach EN</w:t>
      </w:r>
      <w:r>
        <w:rPr>
          <w:spacing w:val="-5"/>
          <w:sz w:val="20"/>
        </w:rPr>
        <w:t> </w:t>
      </w:r>
      <w:r>
        <w:rPr>
          <w:sz w:val="20"/>
        </w:rPr>
        <w:t>13659</w:t>
      </w:r>
    </w:p>
    <w:p>
      <w:pPr>
        <w:pStyle w:val="BodyText"/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32" w:lineRule="exact" w:before="100"/>
        <w:ind w:left="2461"/>
      </w:pPr>
      <w:r>
        <w:rPr/>
        <w:t>Möbelschlösser und -beschläge – Rollenbeschläge für Schiebetüren nach DIN EN 1670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Korrosionsbeständig</w:t>
      </w:r>
    </w:p>
    <w:p>
      <w:pPr>
        <w:pStyle w:val="BodyText"/>
        <w:spacing w:before="4"/>
        <w:ind w:left="2629"/>
      </w:pPr>
      <w:r>
        <w:rPr/>
        <w:t>Klasse 4 (sehr hohe Beständigkeit, Aussenbereich mit sehr harte Bedingungen)</w:t>
      </w: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700" w:bottom="1300" w:left="460" w:right="500"/>
        </w:sectPr>
      </w:pPr>
    </w:p>
    <w:p>
      <w:pPr>
        <w:pStyle w:val="Heading1"/>
        <w:spacing w:line="240" w:lineRule="auto" w:before="87"/>
      </w:pPr>
      <w:r>
        <w:rPr/>
        <w:pict>
          <v:group style="position:absolute;margin-left:3.118575pt;margin-top:99.139702pt;width:589.15pt;height:357.8pt;mso-position-horizontal-relative:page;mso-position-vertical-relative:page;z-index:-5752" coordorigin="62,1983" coordsize="11783,7156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59" coordorigin="62,3344" coordsize="11766,1259" path="m3464,4092l2897,4092,62,4092,62,4602,2897,4602,3464,4602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511" coordorigin="62,5651" coordsize="11783,511" path="m11845,5651l11289,5651,7615,5651,2897,5651,62,5651,62,6161,2897,6161,7615,6161,11289,6161,11845,6161,11845,5651e" filled="true" fillcolor="#f4f4f4" stroked="false">
              <v:path arrowok="t"/>
              <v:fill type="solid"/>
            </v:shape>
            <v:rect style="position:absolute;left:2897;top:6138;width:4718;height:23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coordorigin="62,6161" coordsize="11783,256" path="m11845,6161l11289,6161,7615,6161,2897,6161,62,6161,62,6416,2897,6416,7615,6416,11289,6416,11845,6416,11845,616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256" coordorigin="62,6927" coordsize="11783,256" path="m11845,6927l11289,6927,7615,6927,2897,6927,62,6927,62,7182,2897,7182,7615,7182,11289,7182,11845,7182,11845,6927e" filled="true" fillcolor="#f4f4f4" stroked="false">
              <v:path arrowok="t"/>
              <v:fill type="solid"/>
            </v:shape>
            <v:rect style="position:absolute;left:2897;top:7159;width:4718;height:23" filled="true" fillcolor="#dcdcdc" stroked="false">
              <v:fill type="solid"/>
            </v:rect>
            <v:line style="position:absolute" from="2909,7171" to="7604,7171" stroked="true" strokeweight="0pt" strokecolor="#dcdcdc">
              <v:stroke dashstyle="solid"/>
            </v:line>
            <v:rect style="position:absolute;left:7615;top:7159;width:3675;height:23" filled="true" fillcolor="#dcdcdc" stroked="false">
              <v:fill type="solid"/>
            </v:rect>
            <v:line style="position:absolute" from="7626,7171" to="11278,7171" stroked="true" strokeweight="0pt" strokecolor="#dcdcdc">
              <v:stroke dashstyle="solid"/>
            </v:line>
            <v:shape style="position:absolute;left:62;top:7181;width:11783;height:256" coordorigin="62,7182" coordsize="11783,256" path="m11845,7182l11289,7182,7615,7182,2897,7182,62,7182,62,7437,2897,7437,7615,7437,11289,7437,11845,7437,11845,7182e" filled="true" fillcolor="#f4f4f4" stroked="false">
              <v:path arrowok="t"/>
              <v:fill type="solid"/>
            </v:shape>
            <v:rect style="position:absolute;left:2897;top:7414;width:4718;height:23" filled="true" fillcolor="#dcdcdc" stroked="false">
              <v:fill type="solid"/>
            </v:rect>
            <v:line style="position:absolute" from="2909,7426" to="7604,7426" stroked="true" strokeweight="0pt" strokecolor="#dcdcdc">
              <v:stroke dashstyle="solid"/>
            </v:line>
            <v:rect style="position:absolute;left:7615;top:7414;width:3675;height:23" filled="true" fillcolor="#dcdcdc" stroked="false">
              <v:fill type="solid"/>
            </v:rect>
            <v:line style="position:absolute" from="7626,7426" to="11278,7426" stroked="true" strokeweight="0pt" strokecolor="#dcdcdc">
              <v:stroke dashstyle="solid"/>
            </v:line>
            <v:shape style="position:absolute;left:62;top:7437;width:11783;height:539" coordorigin="62,7437" coordsize="11783,539" path="m11845,7437l11289,7437,7615,7437,2897,7437,62,7437,62,7976,2897,7976,7615,7976,11289,7976,11845,7976,11845,7437e" filled="true" fillcolor="#f4f4f4" stroked="false">
              <v:path arrowok="t"/>
              <v:fill type="solid"/>
            </v:shape>
            <v:rect style="position:absolute;left:2897;top:7952;width:4718;height:23" filled="true" fillcolor="#dcdcdc" stroked="false">
              <v:fill type="solid"/>
            </v:rect>
            <v:line style="position:absolute" from="2909,7964" to="7604,7964" stroked="true" strokeweight="0pt" strokecolor="#dcdcdc">
              <v:stroke dashstyle="solid"/>
            </v:line>
            <v:rect style="position:absolute;left:7615;top:7952;width:3675;height:23" filled="true" fillcolor="#dcdcdc" stroked="false">
              <v:fill type="solid"/>
            </v:rect>
            <v:line style="position:absolute" from="7626,7964" to="11278,7964" stroked="true" strokeweight="0pt" strokecolor="#dcdcdc">
              <v:stroke dashstyle="solid"/>
            </v:line>
            <v:shape style="position:absolute;left:62;top:7975;width:11783;height:256" coordorigin="62,7976" coordsize="11783,256" path="m11845,7976l11289,7976,7615,7976,2897,7976,62,7976,62,8231,2897,8231,7615,8231,11289,8231,11845,8231,11845,7976e" filled="true" fillcolor="#f4f4f4" stroked="false">
              <v:path arrowok="t"/>
              <v:fill type="solid"/>
            </v:shape>
            <v:line style="position:absolute" from="7626,8219" to="11278,8219" stroked="true" strokeweight="0pt" strokecolor="#dcdcdc">
              <v:stroke dashstyle="solid"/>
            </v:line>
            <v:shape style="position:absolute;left:62;top:8230;width:11783;height:256" coordorigin="62,8231" coordsize="11783,256" path="m11845,8231l11289,8231,7615,8231,2897,8231,62,8231,62,8486,2897,8486,7615,8486,11289,8486,11845,8486,11845,8231e" filled="true" fillcolor="#f4f4f4" stroked="false">
              <v:path arrowok="t"/>
              <v:fill type="solid"/>
            </v:shape>
            <v:rect style="position:absolute;left:2897;top:8463;width:4718;height:23" filled="true" fillcolor="#dcdcdc" stroked="false">
              <v:fill type="solid"/>
            </v:rect>
            <v:line style="position:absolute" from="2909,8475" to="7604,8475" stroked="true" strokeweight="0pt" strokecolor="#dcdcdc">
              <v:stroke dashstyle="solid"/>
            </v:line>
            <v:rect style="position:absolute;left:7615;top:8463;width:3675;height:23" filled="true" fillcolor="#dcdcdc" stroked="false">
              <v:fill type="solid"/>
            </v:rect>
            <v:line style="position:absolute" from="7626,8475" to="11278,8475" stroked="true" strokeweight="0pt" strokecolor="#dcdcdc">
              <v:stroke dashstyle="solid"/>
            </v:line>
            <v:shape style="position:absolute;left:62;top:8485;width:11783;height:256" coordorigin="62,8486" coordsize="11783,256" path="m11845,8486l11289,8486,7615,8486,2897,8486,62,8486,62,8741,2897,8741,7615,8741,11289,8741,11845,8741,11845,8486e" filled="true" fillcolor="#f4f4f4" stroked="false">
              <v:path arrowok="t"/>
              <v:fill type="solid"/>
            </v:shape>
            <v:rect style="position:absolute;left:2897;top:8718;width:4718;height:23" filled="true" fillcolor="#dcdcdc" stroked="false">
              <v:fill type="solid"/>
            </v:rect>
            <v:line style="position:absolute" from="2909,8730" to="7604,8730" stroked="true" strokeweight="0pt" strokecolor="#dcdcdc">
              <v:stroke dashstyle="solid"/>
            </v:line>
            <v:rect style="position:absolute;left:7615;top:8718;width:3675;height:23" filled="true" fillcolor="#dcdcdc" stroked="false">
              <v:fill type="solid"/>
            </v:rect>
            <v:line style="position:absolute" from="7626,8730" to="11278,8730" stroked="true" strokeweight="0pt" strokecolor="#dcdcdc">
              <v:stroke dashstyle="solid"/>
            </v:line>
            <v:rect style="position:absolute;left:62;top:8741;width:11772;height:397" filled="true" fillcolor="#f4f4f4" stroked="false">
              <v:fill type="solid"/>
            </v:rect>
            <w10:wrap type="none"/>
          </v:group>
        </w:pict>
      </w:r>
      <w:r>
        <w:rPr/>
        <w:t>Garantie</w:t>
      </w:r>
    </w:p>
    <w:p>
      <w:pPr>
        <w:pStyle w:val="BodyText"/>
        <w:spacing w:before="101"/>
        <w:ind w:left="112" w:right="412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spacing w:before="2"/>
      </w:pPr>
    </w:p>
    <w:p>
      <w:pPr>
        <w:pStyle w:val="Heading1"/>
      </w:pPr>
      <w:r>
        <w:rPr/>
        <w:t>Verwendungsort</w:t>
      </w:r>
    </w:p>
    <w:p>
      <w:pPr>
        <w:pStyle w:val="BodyText"/>
        <w:ind w:left="112"/>
      </w:pPr>
      <w:r>
        <w:rPr/>
        <w:t>Aussenbereich mit ländlichen Binnenlandklima, ohne speziell hohe Belastung durch Umwelt- verschmutzung und min. 20 km vom Meer entfernt.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965" w:space="1384"/>
            <w:col w:w="8601"/>
          </w:cols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312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4"/>
        </w:rPr>
        <w:t> </w:t>
      </w:r>
      <w:r>
        <w:rPr/>
        <w:t>Frontslide</w:t>
      </w:r>
      <w:r>
        <w:rPr>
          <w:spacing w:val="-4"/>
        </w:rPr>
        <w:t> </w:t>
      </w:r>
      <w:r>
        <w:rPr/>
        <w:t>60</w:t>
      </w:r>
      <w:r>
        <w:rPr>
          <w:spacing w:val="-3"/>
        </w:rPr>
        <w:t> </w:t>
      </w:r>
      <w:r>
        <w:rPr/>
        <w:t>Matic</w:t>
      </w:r>
      <w:r>
        <w:rPr>
          <w:spacing w:val="-4"/>
        </w:rPr>
        <w:t> </w:t>
      </w:r>
      <w:r>
        <w:rPr/>
        <w:t>Telescopic</w:t>
      </w:r>
      <w:r>
        <w:rPr>
          <w:spacing w:val="-4"/>
        </w:rPr>
        <w:t> </w:t>
      </w:r>
      <w:r>
        <w:rPr/>
        <w:t>3</w:t>
      </w:r>
      <w:r>
        <w:rPr>
          <w:spacing w:val="-3"/>
        </w:rPr>
        <w:t> </w:t>
      </w:r>
      <w:r>
        <w:rPr/>
        <w:t>bestehend</w:t>
      </w:r>
      <w:r>
        <w:rPr>
          <w:spacing w:val="-4"/>
        </w:rPr>
        <w:t> </w:t>
      </w:r>
      <w:r>
        <w:rPr/>
        <w:t>aus</w:t>
      </w:r>
      <w:r>
        <w:rPr>
          <w:spacing w:val="-4"/>
        </w:rPr>
        <w:t> </w:t>
      </w:r>
      <w:r>
        <w:rPr/>
        <w:t>Laufschiene</w:t>
      </w:r>
      <w:r>
        <w:rPr>
          <w:spacing w:val="-3"/>
        </w:rPr>
        <w:t> </w:t>
      </w:r>
      <w:r>
        <w:rPr/>
        <w:t>oben</w:t>
      </w:r>
      <w:r>
        <w:rPr>
          <w:spacing w:val="-4"/>
        </w:rPr>
        <w:t> </w:t>
      </w:r>
      <w:r>
        <w:rPr/>
        <w:t>(Aluminium</w:t>
      </w:r>
      <w:r>
        <w:rPr>
          <w:spacing w:val="-4"/>
        </w:rPr>
        <w:t> </w:t>
      </w:r>
      <w:r>
        <w:rPr/>
        <w:t>Wand- stärke</w:t>
      </w:r>
      <w:r>
        <w:rPr>
          <w:spacing w:val="-4"/>
        </w:rPr>
        <w:t> </w:t>
      </w:r>
      <w:r>
        <w:rPr/>
        <w:t>3.0</w:t>
      </w:r>
      <w:r>
        <w:rPr>
          <w:spacing w:val="-4"/>
        </w:rPr>
        <w:t> </w:t>
      </w:r>
      <w:r>
        <w:rPr/>
        <w:t>mm),</w:t>
      </w:r>
      <w:r>
        <w:rPr>
          <w:spacing w:val="-4"/>
        </w:rPr>
        <w:t> </w:t>
      </w:r>
      <w:r>
        <w:rPr/>
        <w:t>Laufwerk</w:t>
      </w:r>
      <w:r>
        <w:rPr>
          <w:spacing w:val="-3"/>
        </w:rPr>
        <w:t> </w:t>
      </w:r>
      <w:r>
        <w:rPr/>
        <w:t>mit</w:t>
      </w:r>
      <w:r>
        <w:rPr>
          <w:spacing w:val="-4"/>
        </w:rPr>
        <w:t> </w:t>
      </w:r>
      <w:r>
        <w:rPr/>
        <w:t>Kunststoffrollen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Aufhängebügel,</w:t>
      </w:r>
      <w:r>
        <w:rPr>
          <w:spacing w:val="-3"/>
        </w:rPr>
        <w:t> </w:t>
      </w:r>
      <w:r>
        <w:rPr/>
        <w:t>Motor</w:t>
      </w:r>
      <w:r>
        <w:rPr>
          <w:spacing w:val="-4"/>
        </w:rPr>
        <w:t> </w:t>
      </w:r>
      <w:r>
        <w:rPr/>
        <w:t>mit</w:t>
      </w:r>
      <w:r>
        <w:rPr>
          <w:spacing w:val="-4"/>
        </w:rPr>
        <w:t> </w:t>
      </w:r>
      <w:r>
        <w:rPr/>
        <w:t>Steuerung</w:t>
      </w:r>
      <w:r>
        <w:rPr>
          <w:spacing w:val="-4"/>
        </w:rPr>
        <w:t> </w:t>
      </w:r>
      <w:r>
        <w:rPr/>
        <w:t>und SMI Schnittstelle, Umlenkrollen, Zahnriemenschloss, Zahnriemen, Mitnehmer, Führungs- schiene und Führungsteil</w:t>
      </w:r>
      <w:r>
        <w:rPr>
          <w:spacing w:val="-4"/>
        </w:rPr>
        <w:t> </w:t>
      </w:r>
      <w:r>
        <w:rPr/>
        <w:t>unten.</w:t>
      </w:r>
    </w:p>
    <w:p>
      <w:pPr>
        <w:pStyle w:val="BodyText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ind w:left="2461"/>
      </w:pPr>
      <w:r>
        <w:rPr/>
        <w:t>(….) Clip-Blende</w:t>
      </w:r>
    </w:p>
    <w:p>
      <w:pPr>
        <w:pStyle w:val="BodyText"/>
        <w:ind w:left="2461" w:right="3719"/>
      </w:pPr>
      <w:r>
        <w:rPr/>
        <w:t>(….) Winkeltragprofil für Befestigung an der Wand (….) Befestigung unten an Wand oder Boden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tabs>
          <w:tab w:pos="2461" w:val="left" w:leader="none"/>
        </w:tabs>
        <w:spacing w:line="248" w:lineRule="exact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von oben geschraubt oder</w:t>
      </w:r>
      <w:r>
        <w:rPr>
          <w:spacing w:val="-4"/>
          <w:sz w:val="20"/>
        </w:rPr>
        <w:t> </w:t>
      </w:r>
      <w:r>
        <w:rPr>
          <w:sz w:val="20"/>
        </w:rPr>
        <w:t>genietet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Türdicke 28–40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Führungsteil unten</w:t>
      </w:r>
      <w:r>
        <w:rPr>
          <w:spacing w:val="-4"/>
          <w:sz w:val="20"/>
        </w:rPr>
        <w:t> </w:t>
      </w:r>
      <w:r>
        <w:rPr>
          <w:sz w:val="20"/>
        </w:rPr>
        <w:t>aufgeschraubt</w:t>
      </w:r>
    </w:p>
    <w:p>
      <w:pPr>
        <w:pStyle w:val="BodyText"/>
        <w:spacing w:before="1"/>
      </w:pPr>
    </w:p>
    <w:p>
      <w:pPr>
        <w:pStyle w:val="Heading1"/>
        <w:ind w:left="2461"/>
      </w:pPr>
      <w:r>
        <w:rPr/>
        <w:t>Laufschiene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einseitig kürzen für</w:t>
      </w:r>
      <w:r>
        <w:rPr>
          <w:spacing w:val="-2"/>
          <w:sz w:val="20"/>
        </w:rPr>
        <w:t> </w:t>
      </w:r>
      <w:r>
        <w:rPr>
          <w:sz w:val="20"/>
        </w:rPr>
        <w:t>Motor</w:t>
      </w:r>
    </w:p>
    <w:p>
      <w:pPr>
        <w:pStyle w:val="BodyText"/>
        <w:spacing w:before="1"/>
      </w:pPr>
    </w:p>
    <w:p>
      <w:pPr>
        <w:pStyle w:val="Heading1"/>
        <w:ind w:left="2461"/>
      </w:pPr>
      <w:r>
        <w:rPr/>
        <w:t>Einstellung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mit</w:t>
      </w:r>
      <w:r>
        <w:rPr>
          <w:spacing w:val="-2"/>
          <w:sz w:val="20"/>
        </w:rPr>
        <w:t> </w:t>
      </w:r>
      <w:r>
        <w:rPr>
          <w:sz w:val="20"/>
        </w:rPr>
        <w:t>Inbetriebnahmebox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5680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656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703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727">
          <wp:simplePos x="0" y="0"/>
          <wp:positionH relativeFrom="page">
            <wp:posOffset>4324244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6.657196pt;margin-top:68.660194pt;width:118.65pt;height:13.95pt;mso-position-horizontal-relative:page;mso-position-vertical-relative:page;z-index:-570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Matic Telescopic</w:t>
                </w:r>
                <w:r>
                  <w:rPr>
                    <w:color w:val="003C78"/>
                    <w:spacing w:val="-29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3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2023-01-05T12:47:06Z</dcterms:created>
  <dcterms:modified xsi:type="dcterms:W3CDTF">2023-01-05T12:47:06Z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