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7"/>
        <w:rPr>
          <w:rFonts w:ascii="Times New Roman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6736">
                <wp:simplePos x="0" y="0"/>
                <wp:positionH relativeFrom="page">
                  <wp:posOffset>39605</wp:posOffset>
                </wp:positionH>
                <wp:positionV relativeFrom="page">
                  <wp:posOffset>1296092</wp:posOffset>
                </wp:positionV>
                <wp:extent cx="7482205" cy="574992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5749925"/>
                          <a:chExt cx="7482205" cy="57499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5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57"/>
                                </a:lnTo>
                                <a:lnTo>
                                  <a:pt x="324053" y="864057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6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7995"/>
                                </a:lnTo>
                                <a:lnTo>
                                  <a:pt x="0" y="17995"/>
                                </a:lnTo>
                                <a:lnTo>
                                  <a:pt x="0" y="493229"/>
                                </a:lnTo>
                                <a:lnTo>
                                  <a:pt x="1800263" y="493229"/>
                                </a:lnTo>
                                <a:lnTo>
                                  <a:pt x="2160320" y="493229"/>
                                </a:lnTo>
                                <a:lnTo>
                                  <a:pt x="2160320" y="17995"/>
                                </a:lnTo>
                                <a:lnTo>
                                  <a:pt x="7481913" y="17995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62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76"/>
                                </a:lnTo>
                                <a:lnTo>
                                  <a:pt x="1800263" y="914476"/>
                                </a:lnTo>
                                <a:lnTo>
                                  <a:pt x="2160320" y="914476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6949033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6949033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296"/>
                            <a:ext cx="7471409" cy="1026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26160">
                                <a:moveTo>
                                  <a:pt x="2160320" y="439242"/>
                                </a:moveTo>
                                <a:lnTo>
                                  <a:pt x="1800263" y="439242"/>
                                </a:lnTo>
                                <a:lnTo>
                                  <a:pt x="0" y="439242"/>
                                </a:lnTo>
                                <a:lnTo>
                                  <a:pt x="0" y="1026083"/>
                                </a:lnTo>
                                <a:lnTo>
                                  <a:pt x="1800263" y="1026083"/>
                                </a:lnTo>
                                <a:lnTo>
                                  <a:pt x="2160320" y="1026083"/>
                                </a:lnTo>
                                <a:lnTo>
                                  <a:pt x="2160320" y="439242"/>
                                </a:lnTo>
                                <a:close/>
                              </a:path>
                              <a:path w="7471409" h="1026160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42"/>
                                </a:lnTo>
                                <a:lnTo>
                                  <a:pt x="3060458" y="439242"/>
                                </a:lnTo>
                                <a:lnTo>
                                  <a:pt x="7129069" y="439242"/>
                                </a:lnTo>
                                <a:lnTo>
                                  <a:pt x="7471118" y="439242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79652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778538"/>
                            <a:ext cx="7482205" cy="929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929005">
                                <a:moveTo>
                                  <a:pt x="7481913" y="586841"/>
                                </a:moveTo>
                                <a:lnTo>
                                  <a:pt x="7471118" y="586841"/>
                                </a:lnTo>
                                <a:lnTo>
                                  <a:pt x="7471118" y="0"/>
                                </a:lnTo>
                                <a:lnTo>
                                  <a:pt x="6949033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586841"/>
                                </a:lnTo>
                                <a:lnTo>
                                  <a:pt x="1800263" y="586841"/>
                                </a:lnTo>
                                <a:lnTo>
                                  <a:pt x="0" y="586841"/>
                                </a:lnTo>
                                <a:lnTo>
                                  <a:pt x="0" y="928865"/>
                                </a:lnTo>
                                <a:lnTo>
                                  <a:pt x="1800263" y="928865"/>
                                </a:lnTo>
                                <a:lnTo>
                                  <a:pt x="4795913" y="928865"/>
                                </a:lnTo>
                                <a:lnTo>
                                  <a:pt x="7129069" y="928865"/>
                                </a:lnTo>
                                <a:lnTo>
                                  <a:pt x="7481913" y="928865"/>
                                </a:lnTo>
                                <a:lnTo>
                                  <a:pt x="7481913" y="586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6929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7001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6929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7001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7074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85500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86220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85500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86220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8694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301701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302421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301701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302421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303141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17902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18622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17902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18622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19343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34103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34824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34103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34824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35544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50305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51025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50305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51025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51746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66506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67226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66506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67226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67947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82707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83427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82707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83427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84147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398908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39962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398908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39962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-7" y="40034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800268" y="41510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807469" y="41582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795914" y="41510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803115" y="41582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-7" y="4165503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800268" y="449312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807469" y="450032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795914" y="449312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803115" y="450032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-7" y="450752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800268" y="465513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07469" y="466233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795914" y="465513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803115" y="466233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-7" y="466954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800268" y="481714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807469" y="482434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795914" y="481714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803115" y="482434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-7" y="4831555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800268" y="515916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807469" y="516637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795914" y="515916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803115" y="516637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-7" y="517357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800268" y="532118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807469" y="532838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795914" y="532118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803115" y="532838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-7" y="533559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800268" y="54831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807469" y="54903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4795914" y="54831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4803115" y="54903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0" y="5497594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102.054565pt;width:589.15pt;height:452.75pt;mso-position-horizontal-relative:page;mso-position-vertical-relative:page;z-index:-15839744" id="docshapegroup4" coordorigin="62,2041" coordsize="11783,9055">
                <v:shape style="position:absolute;left:62;top:2041;width:11766;height:1361" id="docshape5" coordorigin="62,2041" coordsize="11766,1361" path="m11828,2041l11289,2041,62,2041,62,3373,62,3402,573,3402,573,3373,11289,3373,11828,3373,11828,2041xe" filled="true" fillcolor="#f4f4f4" stroked="false">
                  <v:path arrowok="t"/>
                  <v:fill type="solid"/>
                </v:shape>
                <v:rect style="position:absolute;left:572;top:3373;width:681;height:29" id="docshape6" filled="true" fillcolor="#ff0000" stroked="false">
                  <v:fill type="solid"/>
                </v:rect>
                <v:shape style="position:absolute;left:62;top:3373;width:11783;height:777" id="docshape7" coordorigin="62,3373" coordsize="11783,777" path="m11845,3373l1253,3373,1253,3402,62,3402,62,4150,2897,4150,3464,4150,3464,3402,11845,3402,11845,3373xe" filled="true" fillcolor="#f4f4f4" stroked="false">
                  <v:path arrowok="t"/>
                  <v:fill type="solid"/>
                </v:shape>
                <v:shape style="position:absolute;left:2942;top:3458;width:420;height:454" type="#_x0000_t75" id="docshape8" stroked="false">
                  <v:imagedata r:id="rId7" o:title=""/>
                </v:shape>
                <v:shape style="position:absolute;left:62;top:3401;width:11766;height:1441" id="docshape9" coordorigin="62,3402" coordsize="11766,1441" path="m3464,4150l2897,4150,62,4150,62,4842,2897,4842,3464,4842,3464,4150xm11828,3402l11006,3402,4882,3402,3464,3402,3464,4150,4882,4150,11006,4150,11828,4150,11828,3402xe" filled="true" fillcolor="#f4f4f4" stroked="false">
                  <v:path arrowok="t"/>
                  <v:fill type="solid"/>
                </v:shape>
                <v:shape style="position:absolute;left:2942;top:4206;width:420;height:454" type="#_x0000_t75" id="docshape10" stroked="false">
                  <v:imagedata r:id="rId8" o:title=""/>
                </v:shape>
                <v:shape style="position:absolute;left:62;top:4150;width:11766;height:1616" id="docshape11" coordorigin="62,4150" coordsize="11766,1616" path="m3464,4842l2897,4842,62,4842,62,5766,2897,5766,3464,5766,3464,4842xm11828,4150l11289,4150,4882,4150,3464,4150,3464,4842,4882,4842,11289,4842,11828,4842,11828,4150xe" filled="true" fillcolor="#f4f4f4" stroked="false">
                  <v:path arrowok="t"/>
                  <v:fill type="solid"/>
                </v:shape>
                <v:shape style="position:absolute;left:2942;top:4870;width:420;height:454" type="#_x0000_t75" id="docshape12" stroked="false">
                  <v:imagedata r:id="rId9" o:title=""/>
                </v:shape>
                <v:shape style="position:absolute;left:62;top:4841;width:11783;height:1463" id="docshape13" coordorigin="62,4842" coordsize="11783,1463" path="m11845,5766l11828,5766,11828,4842,11006,4842,4882,4842,3464,4842,3464,5766,2897,5766,62,5766,62,6305,2897,6305,7615,6305,11289,6305,11845,6305,11845,5766xe" filled="true" fillcolor="#f4f4f4" stroked="false">
                  <v:path arrowok="t"/>
                  <v:fill type="solid"/>
                </v:shape>
                <v:rect style="position:absolute;left:2897;top:6282;width:4718;height:23" id="docshape14" filled="true" fillcolor="#dcdcdc" stroked="false">
                  <v:fill type="solid"/>
                </v:rect>
                <v:line style="position:absolute" from="2909,6293" to="7604,6293" stroked="true" strokeweight="0pt" strokecolor="#dcdcdc">
                  <v:stroke dashstyle="solid"/>
                </v:line>
                <v:rect style="position:absolute;left:7615;top:6282;width:3675;height:23" id="docshape15" filled="true" fillcolor="#dcdcdc" stroked="false">
                  <v:fill type="solid"/>
                </v:rect>
                <v:line style="position:absolute" from="7626,6293" to="11278,6293" stroked="true" strokeweight="0pt" strokecolor="#dcdcdc">
                  <v:stroke dashstyle="solid"/>
                </v:line>
                <v:shape style="position:absolute;left:62;top:6304;width:11783;height:256" id="docshape16" coordorigin="62,6305" coordsize="11783,256" path="m11845,6305l11289,6305,7615,6305,2897,6305,62,6305,62,6560,2897,6560,7615,6560,11289,6560,11845,6560,11845,6305xe" filled="true" fillcolor="#f4f4f4" stroked="false">
                  <v:path arrowok="t"/>
                  <v:fill type="solid"/>
                </v:shape>
                <v:rect style="position:absolute;left:2897;top:6537;width:4718;height:23" id="docshape17" filled="true" fillcolor="#dcdcdc" stroked="false">
                  <v:fill type="solid"/>
                </v:rect>
                <v:line style="position:absolute" from="2909,6549" to="7604,6549" stroked="true" strokeweight="0pt" strokecolor="#dcdcdc">
                  <v:stroke dashstyle="solid"/>
                </v:line>
                <v:rect style="position:absolute;left:7615;top:6537;width:3675;height:23" id="docshape18" filled="true" fillcolor="#dcdcdc" stroked="false">
                  <v:fill type="solid"/>
                </v:rect>
                <v:line style="position:absolute" from="7626,6549" to="11278,6549" stroked="true" strokeweight="0pt" strokecolor="#dcdcdc">
                  <v:stroke dashstyle="solid"/>
                </v:line>
                <v:shape style="position:absolute;left:62;top:6559;width:11783;height:256" id="docshape19" coordorigin="62,6560" coordsize="11783,256" path="m11845,6560l11289,6560,7615,6560,2897,6560,62,6560,62,6815,2897,6815,7615,6815,11289,6815,11845,6815,11845,6560xe" filled="true" fillcolor="#f4f4f4" stroked="false">
                  <v:path arrowok="t"/>
                  <v:fill type="solid"/>
                </v:shape>
                <v:rect style="position:absolute;left:2897;top:6792;width:4718;height:23" id="docshape20" filled="true" fillcolor="#dcdcdc" stroked="false">
                  <v:fill type="solid"/>
                </v:rect>
                <v:line style="position:absolute" from="2909,6804" to="7604,6804" stroked="true" strokeweight="0pt" strokecolor="#dcdcdc">
                  <v:stroke dashstyle="solid"/>
                </v:line>
                <v:rect style="position:absolute;left:7615;top:6792;width:3675;height:23" id="docshape21" filled="true" fillcolor="#dcdcdc" stroked="false">
                  <v:fill type="solid"/>
                </v:rect>
                <v:line style="position:absolute" from="7626,6804" to="11278,6804" stroked="true" strokeweight="0pt" strokecolor="#dcdcdc">
                  <v:stroke dashstyle="solid"/>
                </v:line>
                <v:shape style="position:absolute;left:62;top:6814;width:11783;height:256" id="docshape22" coordorigin="62,6815" coordsize="11783,256" path="m11845,6815l11289,6815,7615,6815,2897,6815,62,6815,62,7070,2897,7070,7615,7070,11289,7070,11845,7070,11845,6815xe" filled="true" fillcolor="#f4f4f4" stroked="false">
                  <v:path arrowok="t"/>
                  <v:fill type="solid"/>
                </v:shape>
                <v:rect style="position:absolute;left:2897;top:7047;width:4718;height:23" id="docshape23" filled="true" fillcolor="#dcdcdc" stroked="false">
                  <v:fill type="solid"/>
                </v:rect>
                <v:line style="position:absolute" from="2909,7059" to="7604,7059" stroked="true" strokeweight="0pt" strokecolor="#dcdcdc">
                  <v:stroke dashstyle="solid"/>
                </v:line>
                <v:rect style="position:absolute;left:7615;top:7047;width:3675;height:23" id="docshape24" filled="true" fillcolor="#dcdcdc" stroked="false">
                  <v:fill type="solid"/>
                </v:rect>
                <v:line style="position:absolute" from="7626,7059" to="11278,7059" stroked="true" strokeweight="0pt" strokecolor="#dcdcdc">
                  <v:stroke dashstyle="solid"/>
                </v:line>
                <v:shape style="position:absolute;left:62;top:7070;width:11783;height:256" id="docshape25" coordorigin="62,7070" coordsize="11783,256" path="m11845,7070l11289,7070,7615,7070,2897,7070,62,7070,62,7325,2897,7325,7615,7325,11289,7325,11845,7325,11845,7070xe" filled="true" fillcolor="#f4f4f4" stroked="false">
                  <v:path arrowok="t"/>
                  <v:fill type="solid"/>
                </v:shape>
                <v:rect style="position:absolute;left:2897;top:7302;width:4718;height:23" id="docshape26" filled="true" fillcolor="#dcdcdc" stroked="false">
                  <v:fill type="solid"/>
                </v:rect>
                <v:line style="position:absolute" from="2909,7314" to="7604,7314" stroked="true" strokeweight="0pt" strokecolor="#dcdcdc">
                  <v:stroke dashstyle="solid"/>
                </v:line>
                <v:rect style="position:absolute;left:7615;top:7302;width:3675;height:23" id="docshape27" filled="true" fillcolor="#dcdcdc" stroked="false">
                  <v:fill type="solid"/>
                </v:rect>
                <v:line style="position:absolute" from="7626,7314" to="11278,7314" stroked="true" strokeweight="0pt" strokecolor="#dcdcdc">
                  <v:stroke dashstyle="solid"/>
                </v:line>
                <v:shape style="position:absolute;left:62;top:7325;width:11783;height:256" id="docshape28" coordorigin="62,7325" coordsize="11783,256" path="m11845,7325l11289,7325,7615,7325,2897,7325,62,7325,62,7580,2897,7580,7615,7580,11289,7580,11845,7580,11845,7325xe" filled="true" fillcolor="#f4f4f4" stroked="false">
                  <v:path arrowok="t"/>
                  <v:fill type="solid"/>
                </v:shape>
                <v:rect style="position:absolute;left:2897;top:7557;width:4718;height:23" id="docshape29" filled="true" fillcolor="#dcdcdc" stroked="false">
                  <v:fill type="solid"/>
                </v:rect>
                <v:line style="position:absolute" from="2909,7569" to="7604,7569" stroked="true" strokeweight="0pt" strokecolor="#dcdcdc">
                  <v:stroke dashstyle="solid"/>
                </v:line>
                <v:rect style="position:absolute;left:7615;top:7557;width:3675;height:23" id="docshape30" filled="true" fillcolor="#dcdcdc" stroked="false">
                  <v:fill type="solid"/>
                </v:rect>
                <v:line style="position:absolute" from="7626,7569" to="11278,7569" stroked="true" strokeweight="0pt" strokecolor="#dcdcdc">
                  <v:stroke dashstyle="solid"/>
                </v:line>
                <v:shape style="position:absolute;left:62;top:7580;width:11783;height:256" id="docshape31" coordorigin="62,7580" coordsize="11783,256" path="m11845,7580l11289,7580,7615,7580,2897,7580,62,7580,62,7836,2897,7836,7615,7836,11289,7836,11845,7836,11845,7580xe" filled="true" fillcolor="#f4f4f4" stroked="false">
                  <v:path arrowok="t"/>
                  <v:fill type="solid"/>
                </v:shape>
                <v:rect style="position:absolute;left:2897;top:7812;width:4718;height:23" id="docshape32" filled="true" fillcolor="#dcdcdc" stroked="false">
                  <v:fill type="solid"/>
                </v:rect>
                <v:line style="position:absolute" from="2909,7824" to="7604,7824" stroked="true" strokeweight="0pt" strokecolor="#dcdcdc">
                  <v:stroke dashstyle="solid"/>
                </v:line>
                <v:rect style="position:absolute;left:7615;top:7812;width:3675;height:23" id="docshape33" filled="true" fillcolor="#dcdcdc" stroked="false">
                  <v:fill type="solid"/>
                </v:rect>
                <v:line style="position:absolute" from="7626,7824" to="11278,7824" stroked="true" strokeweight="0pt" strokecolor="#dcdcdc">
                  <v:stroke dashstyle="solid"/>
                </v:line>
                <v:shape style="position:absolute;left:62;top:7835;width:11783;height:256" id="docshape34" coordorigin="62,7836" coordsize="11783,256" path="m11845,7836l11289,7836,7615,7836,2897,7836,62,7836,62,8091,2897,8091,7615,8091,11289,8091,11845,8091,11845,7836xe" filled="true" fillcolor="#f4f4f4" stroked="false">
                  <v:path arrowok="t"/>
                  <v:fill type="solid"/>
                </v:shape>
                <v:rect style="position:absolute;left:2897;top:8067;width:4718;height:23" id="docshape35" filled="true" fillcolor="#dcdcdc" stroked="false">
                  <v:fill type="solid"/>
                </v:rect>
                <v:line style="position:absolute" from="2909,8079" to="7604,8079" stroked="true" strokeweight="0pt" strokecolor="#dcdcdc">
                  <v:stroke dashstyle="solid"/>
                </v:line>
                <v:rect style="position:absolute;left:7615;top:8067;width:3675;height:23" id="docshape36" filled="true" fillcolor="#dcdcdc" stroked="false">
                  <v:fill type="solid"/>
                </v:rect>
                <v:line style="position:absolute" from="7626,8079" to="11278,8079" stroked="true" strokeweight="0pt" strokecolor="#dcdcdc">
                  <v:stroke dashstyle="solid"/>
                </v:line>
                <v:shape style="position:absolute;left:62;top:8090;width:11783;height:256" id="docshape37" coordorigin="62,8091" coordsize="11783,256" path="m11845,8091l11289,8091,7615,8091,2897,8091,62,8091,62,8346,2897,8346,7615,8346,11289,8346,11845,8346,11845,8091xe" filled="true" fillcolor="#f4f4f4" stroked="false">
                  <v:path arrowok="t"/>
                  <v:fill type="solid"/>
                </v:shape>
                <v:rect style="position:absolute;left:2897;top:8323;width:4718;height:23" id="docshape38" filled="true" fillcolor="#dcdcdc" stroked="false">
                  <v:fill type="solid"/>
                </v:rect>
                <v:line style="position:absolute" from="2909,8334" to="7604,8334" stroked="true" strokeweight="0pt" strokecolor="#dcdcdc">
                  <v:stroke dashstyle="solid"/>
                </v:line>
                <v:rect style="position:absolute;left:7615;top:8323;width:3675;height:23" id="docshape39" filled="true" fillcolor="#dcdcdc" stroked="false">
                  <v:fill type="solid"/>
                </v:rect>
                <v:line style="position:absolute" from="7626,8334" to="11278,8334" stroked="true" strokeweight="0pt" strokecolor="#dcdcdc">
                  <v:stroke dashstyle="solid"/>
                </v:line>
                <v:shape style="position:absolute;left:62;top:8345;width:11783;height:256" id="docshape40" coordorigin="62,8346" coordsize="11783,256" path="m11845,8346l11289,8346,7615,8346,2897,8346,62,8346,62,8601,2897,8601,7615,8601,11289,8601,11845,8601,11845,8346xe" filled="true" fillcolor="#f4f4f4" stroked="false">
                  <v:path arrowok="t"/>
                  <v:fill type="solid"/>
                </v:shape>
                <v:rect style="position:absolute;left:2897;top:8578;width:4718;height:23" id="docshape41" filled="true" fillcolor="#dcdcdc" stroked="false">
                  <v:fill type="solid"/>
                </v:rect>
                <v:line style="position:absolute" from="2909,8590" to="7604,8590" stroked="true" strokeweight="0pt" strokecolor="#dcdcdc">
                  <v:stroke dashstyle="solid"/>
                </v:line>
                <v:rect style="position:absolute;left:7615;top:8578;width:3675;height:23" id="docshape42" filled="true" fillcolor="#dcdcdc" stroked="false">
                  <v:fill type="solid"/>
                </v:rect>
                <v:line style="position:absolute" from="7626,8590" to="11278,8590" stroked="true" strokeweight="0pt" strokecolor="#dcdcdc">
                  <v:stroke dashstyle="solid"/>
                </v:line>
                <v:shape style="position:absolute;left:62;top:8600;width:11783;height:539" id="docshape43" coordorigin="62,8601" coordsize="11783,539" path="m11845,8601l11289,8601,7615,8601,2897,8601,62,8601,62,9140,2897,9140,7615,9140,11289,9140,11845,9140,11845,8601xe" filled="true" fillcolor="#f4f4f4" stroked="false">
                  <v:path arrowok="t"/>
                  <v:fill type="solid"/>
                </v:shape>
                <v:rect style="position:absolute;left:2897;top:9116;width:4718;height:23" id="docshape44" filled="true" fillcolor="#dcdcdc" stroked="false">
                  <v:fill type="solid"/>
                </v:rect>
                <v:line style="position:absolute" from="2909,9128" to="7604,9128" stroked="true" strokeweight="0pt" strokecolor="#dcdcdc">
                  <v:stroke dashstyle="solid"/>
                </v:line>
                <v:rect style="position:absolute;left:7615;top:9116;width:3675;height:23" id="docshape45" filled="true" fillcolor="#dcdcdc" stroked="false">
                  <v:fill type="solid"/>
                </v:rect>
                <v:line style="position:absolute" from="7626,9128" to="11278,9128" stroked="true" strokeweight="0pt" strokecolor="#dcdcdc">
                  <v:stroke dashstyle="solid"/>
                </v:line>
                <v:shape style="position:absolute;left:62;top:9139;width:11783;height:256" id="docshape46" coordorigin="62,9140" coordsize="11783,256" path="m11845,9140l11289,9140,7615,9140,2897,9140,62,9140,62,9395,2897,9395,7615,9395,11289,9395,11845,9395,11845,9140xe" filled="true" fillcolor="#f4f4f4" stroked="false">
                  <v:path arrowok="t"/>
                  <v:fill type="solid"/>
                </v:shape>
                <v:rect style="position:absolute;left:2897;top:9372;width:4718;height:23" id="docshape47" filled="true" fillcolor="#dcdcdc" stroked="false">
                  <v:fill type="solid"/>
                </v:rect>
                <v:line style="position:absolute" from="2909,9383" to="7604,9383" stroked="true" strokeweight="0pt" strokecolor="#dcdcdc">
                  <v:stroke dashstyle="solid"/>
                </v:line>
                <v:rect style="position:absolute;left:7615;top:9372;width:3675;height:23" id="docshape48" filled="true" fillcolor="#dcdcdc" stroked="false">
                  <v:fill type="solid"/>
                </v:rect>
                <v:line style="position:absolute" from="7626,9383" to="11278,9383" stroked="true" strokeweight="0pt" strokecolor="#dcdcdc">
                  <v:stroke dashstyle="solid"/>
                </v:line>
                <v:shape style="position:absolute;left:62;top:9394;width:11783;height:256" id="docshape49" coordorigin="62,9395" coordsize="11783,256" path="m11845,9395l11289,9395,7615,9395,2897,9395,62,9395,62,9650,2897,9650,7615,9650,11289,9650,11845,9650,11845,9395xe" filled="true" fillcolor="#f4f4f4" stroked="false">
                  <v:path arrowok="t"/>
                  <v:fill type="solid"/>
                </v:shape>
                <v:rect style="position:absolute;left:2897;top:9627;width:4718;height:23" id="docshape50" filled="true" fillcolor="#dcdcdc" stroked="false">
                  <v:fill type="solid"/>
                </v:rect>
                <v:line style="position:absolute" from="2909,9638" to="7604,9638" stroked="true" strokeweight="0pt" strokecolor="#dcdcdc">
                  <v:stroke dashstyle="solid"/>
                </v:line>
                <v:rect style="position:absolute;left:7615;top:9627;width:3675;height:23" id="docshape51" filled="true" fillcolor="#dcdcdc" stroked="false">
                  <v:fill type="solid"/>
                </v:rect>
                <v:line style="position:absolute" from="7626,9638" to="11278,9638" stroked="true" strokeweight="0pt" strokecolor="#dcdcdc">
                  <v:stroke dashstyle="solid"/>
                </v:line>
                <v:shape style="position:absolute;left:62;top:9649;width:11783;height:539" id="docshape52" coordorigin="62,9650" coordsize="11783,539" path="m11845,9650l11289,9650,7615,9650,2897,9650,62,9650,62,10188,2897,10188,7615,10188,11289,10188,11845,10188,11845,9650xe" filled="true" fillcolor="#f4f4f4" stroked="false">
                  <v:path arrowok="t"/>
                  <v:fill type="solid"/>
                </v:shape>
                <v:rect style="position:absolute;left:2897;top:10165;width:4718;height:23" id="docshape53" filled="true" fillcolor="#dcdcdc" stroked="false">
                  <v:fill type="solid"/>
                </v:rect>
                <v:line style="position:absolute" from="2909,10177" to="7604,10177" stroked="true" strokeweight="0pt" strokecolor="#dcdcdc">
                  <v:stroke dashstyle="solid"/>
                </v:line>
                <v:rect style="position:absolute;left:7615;top:10165;width:3675;height:23" id="docshape54" filled="true" fillcolor="#dcdcdc" stroked="false">
                  <v:fill type="solid"/>
                </v:rect>
                <v:line style="position:absolute" from="7626,10177" to="11278,10177" stroked="true" strokeweight="0pt" strokecolor="#dcdcdc">
                  <v:stroke dashstyle="solid"/>
                </v:line>
                <v:shape style="position:absolute;left:62;top:10188;width:11783;height:256" id="docshape55" coordorigin="62,10188" coordsize="11783,256" path="m11845,10188l11289,10188,7615,10188,2897,10188,62,10188,62,10444,2897,10444,7615,10444,11289,10444,11845,10444,11845,10188xe" filled="true" fillcolor="#f4f4f4" stroked="false">
                  <v:path arrowok="t"/>
                  <v:fill type="solid"/>
                </v:shape>
                <v:rect style="position:absolute;left:2897;top:10420;width:4718;height:23" id="docshape56" filled="true" fillcolor="#dcdcdc" stroked="false">
                  <v:fill type="solid"/>
                </v:rect>
                <v:line style="position:absolute" from="2909,10432" to="7604,10432" stroked="true" strokeweight="0pt" strokecolor="#dcdcdc">
                  <v:stroke dashstyle="solid"/>
                </v:line>
                <v:rect style="position:absolute;left:7615;top:10420;width:3675;height:23" id="docshape57" filled="true" fillcolor="#dcdcdc" stroked="false">
                  <v:fill type="solid"/>
                </v:rect>
                <v:line style="position:absolute" from="7626,10432" to="11278,10432" stroked="true" strokeweight="0pt" strokecolor="#dcdcdc">
                  <v:stroke dashstyle="solid"/>
                </v:line>
                <v:shape style="position:absolute;left:62;top:10443;width:11783;height:256" id="docshape58" coordorigin="62,10444" coordsize="11783,256" path="m11845,10444l11289,10444,7615,10444,2897,10444,62,10444,62,10699,2897,10699,7615,10699,11289,10699,11845,10699,11845,10444xe" filled="true" fillcolor="#f4f4f4" stroked="false">
                  <v:path arrowok="t"/>
                  <v:fill type="solid"/>
                </v:shape>
                <v:rect style="position:absolute;left:2897;top:10676;width:4718;height:23" id="docshape59" filled="true" fillcolor="#dcdcdc" stroked="false">
                  <v:fill type="solid"/>
                </v:rect>
                <v:line style="position:absolute" from="2909,10687" to="7604,10687" stroked="true" strokeweight="0pt" strokecolor="#dcdcdc">
                  <v:stroke dashstyle="solid"/>
                </v:line>
                <v:rect style="position:absolute;left:7615;top:10676;width:3675;height:23" id="docshape60" filled="true" fillcolor="#dcdcdc" stroked="false">
                  <v:fill type="solid"/>
                </v:rect>
                <v:line style="position:absolute" from="7626,10687" to="11278,10687" stroked="true" strokeweight="0pt" strokecolor="#dcdcdc">
                  <v:stroke dashstyle="solid"/>
                </v:line>
                <v:rect style="position:absolute;left:62;top:10698;width:11772;height:397" id="docshape61" filled="true" fillcolor="#f4f4f4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Title"/>
        <w:spacing w:line="237" w:lineRule="auto"/>
      </w:pPr>
      <w:r>
        <w:rPr>
          <w:color w:val="003C78"/>
        </w:rPr>
        <w:t>Beschlag</w:t>
      </w:r>
      <w:r>
        <w:rPr>
          <w:color w:val="003C78"/>
          <w:spacing w:val="-9"/>
        </w:rPr>
        <w:t> </w:t>
      </w:r>
      <w:r>
        <w:rPr>
          <w:color w:val="003C78"/>
        </w:rPr>
        <w:t>für</w:t>
      </w:r>
      <w:r>
        <w:rPr>
          <w:color w:val="003C78"/>
          <w:spacing w:val="-12"/>
        </w:rPr>
        <w:t> </w:t>
      </w:r>
      <w:r>
        <w:rPr>
          <w:color w:val="003C78"/>
        </w:rPr>
        <w:t>oben</w:t>
      </w:r>
      <w:r>
        <w:rPr>
          <w:color w:val="003C78"/>
          <w:spacing w:val="-10"/>
        </w:rPr>
        <w:t> </w:t>
      </w:r>
      <w:r>
        <w:rPr>
          <w:color w:val="003C78"/>
        </w:rPr>
        <w:t>laufende</w:t>
      </w:r>
      <w:r>
        <w:rPr>
          <w:color w:val="003C78"/>
          <w:spacing w:val="-11"/>
        </w:rPr>
        <w:t> </w:t>
      </w:r>
      <w:r>
        <w:rPr>
          <w:color w:val="003C78"/>
        </w:rPr>
        <w:t>Holztüren</w:t>
      </w:r>
      <w:r>
        <w:rPr>
          <w:color w:val="003C78"/>
          <w:spacing w:val="-15"/>
        </w:rPr>
        <w:t> </w:t>
      </w:r>
      <w:r>
        <w:rPr>
          <w:color w:val="003C78"/>
        </w:rPr>
        <w:t>bis</w:t>
      </w:r>
      <w:r>
        <w:rPr>
          <w:color w:val="003C78"/>
          <w:spacing w:val="-13"/>
        </w:rPr>
        <w:t> </w:t>
      </w:r>
      <w:r>
        <w:rPr>
          <w:color w:val="003C78"/>
        </w:rPr>
        <w:t>100</w:t>
      </w:r>
      <w:r>
        <w:rPr>
          <w:color w:val="003C78"/>
          <w:spacing w:val="-12"/>
        </w:rPr>
        <w:t> </w:t>
      </w:r>
      <w:r>
        <w:rPr>
          <w:color w:val="003C78"/>
        </w:rPr>
        <w:t>kg,</w:t>
      </w:r>
      <w:r>
        <w:rPr>
          <w:color w:val="003C78"/>
          <w:spacing w:val="-9"/>
        </w:rPr>
        <w:t> </w:t>
      </w:r>
      <w:r>
        <w:rPr>
          <w:color w:val="003C78"/>
        </w:rPr>
        <w:t>mit</w:t>
      </w:r>
      <w:r>
        <w:rPr>
          <w:color w:val="003C78"/>
          <w:spacing w:val="-10"/>
        </w:rPr>
        <w:t> </w:t>
      </w:r>
      <w:r>
        <w:rPr>
          <w:color w:val="003C78"/>
        </w:rPr>
        <w:t>aufgesetzter</w:t>
      </w:r>
      <w:r>
        <w:rPr>
          <w:color w:val="003C78"/>
          <w:spacing w:val="-7"/>
        </w:rPr>
        <w:t> </w:t>
      </w:r>
      <w:r>
        <w:rPr>
          <w:color w:val="003C78"/>
        </w:rPr>
        <w:t>oder</w:t>
      </w:r>
      <w:r>
        <w:rPr>
          <w:color w:val="003C78"/>
          <w:spacing w:val="-12"/>
        </w:rPr>
        <w:t> </w:t>
      </w:r>
      <w:r>
        <w:rPr>
          <w:color w:val="003C78"/>
        </w:rPr>
        <w:t>deckenbündiger Laufschiene. Optional mit Dämpfeinzug. Deckenmontage. Wandtaschenlösung.</w:t>
      </w: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tabs>
          <w:tab w:pos="2891" w:val="left" w:leader="none"/>
          <w:tab w:pos="4309" w:val="left" w:leader="none"/>
        </w:tabs>
        <w:spacing w:line="240" w:lineRule="exact" w:before="1"/>
        <w:ind w:left="0" w:right="674" w:firstLine="0"/>
        <w:jc w:val="center"/>
        <w:rPr>
          <w:sz w:val="20"/>
        </w:rPr>
      </w:pPr>
      <w:r>
        <w:rPr>
          <w:b/>
          <w:spacing w:val="-2"/>
          <w:sz w:val="20"/>
        </w:rPr>
        <w:t>Produkt-Highlights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Komfort</w:t>
      </w:r>
      <w:r>
        <w:rPr>
          <w:b/>
          <w:sz w:val="20"/>
        </w:rPr>
        <w:tab/>
      </w:r>
      <w:r>
        <w:rPr>
          <w:position w:val="1"/>
          <w:sz w:val="20"/>
        </w:rPr>
        <w:t>Barrierefreies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Öffnen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und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beidseitiger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Dämpfeinzug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ab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Türbreiten</w:t>
      </w:r>
    </w:p>
    <w:p>
      <w:pPr>
        <w:pStyle w:val="BodyText"/>
        <w:spacing w:line="230" w:lineRule="exact"/>
        <w:ind w:right="1063"/>
        <w:jc w:val="center"/>
      </w:pPr>
      <w:r>
        <w:rPr/>
        <w:t>von</w:t>
      </w:r>
      <w:r>
        <w:rPr>
          <w:spacing w:val="-5"/>
        </w:rPr>
        <w:t> </w:t>
      </w:r>
      <w:r>
        <w:rPr/>
        <w:t>800</w:t>
      </w:r>
      <w:r>
        <w:rPr>
          <w:spacing w:val="-5"/>
        </w:rPr>
        <w:t> mm</w:t>
      </w:r>
    </w:p>
    <w:p>
      <w:pPr>
        <w:pStyle w:val="BodyText"/>
        <w:spacing w:before="50"/>
      </w:pPr>
    </w:p>
    <w:p>
      <w:pPr>
        <w:pStyle w:val="BodyText"/>
        <w:tabs>
          <w:tab w:pos="4421" w:val="left" w:leader="none"/>
        </w:tabs>
        <w:spacing w:line="232" w:lineRule="auto" w:before="1"/>
        <w:ind w:left="4421" w:right="660" w:hanging="1418"/>
      </w:pPr>
      <w:r>
        <w:rPr>
          <w:b/>
          <w:spacing w:val="-2"/>
        </w:rPr>
        <w:t>Produktivität</w:t>
      </w:r>
      <w:r>
        <w:rPr>
          <w:b/>
        </w:rPr>
        <w:tab/>
      </w:r>
      <w:r>
        <w:rPr>
          <w:position w:val="1"/>
        </w:rPr>
        <w:t>Einfache</w:t>
      </w:r>
      <w:r>
        <w:rPr>
          <w:spacing w:val="-8"/>
          <w:position w:val="1"/>
        </w:rPr>
        <w:t> </w:t>
      </w:r>
      <w:r>
        <w:rPr>
          <w:position w:val="1"/>
        </w:rPr>
        <w:t>Höhenjustierung</w:t>
      </w:r>
      <w:r>
        <w:rPr>
          <w:spacing w:val="-10"/>
          <w:position w:val="1"/>
        </w:rPr>
        <w:t> </w:t>
      </w:r>
      <w:r>
        <w:rPr>
          <w:position w:val="1"/>
        </w:rPr>
        <w:t>über</w:t>
      </w:r>
      <w:r>
        <w:rPr>
          <w:spacing w:val="-8"/>
          <w:position w:val="1"/>
        </w:rPr>
        <w:t> </w:t>
      </w:r>
      <w:r>
        <w:rPr>
          <w:position w:val="1"/>
        </w:rPr>
        <w:t>beide</w:t>
      </w:r>
      <w:r>
        <w:rPr>
          <w:spacing w:val="-8"/>
          <w:position w:val="1"/>
        </w:rPr>
        <w:t> </w:t>
      </w:r>
      <w:r>
        <w:rPr>
          <w:position w:val="1"/>
        </w:rPr>
        <w:t>Aufhängungen</w:t>
      </w:r>
      <w:r>
        <w:rPr>
          <w:spacing w:val="-12"/>
          <w:position w:val="1"/>
        </w:rPr>
        <w:t> </w:t>
      </w:r>
      <w:r>
        <w:rPr>
          <w:position w:val="1"/>
        </w:rPr>
        <w:t>und</w:t>
      </w:r>
      <w:r>
        <w:rPr>
          <w:spacing w:val="-8"/>
          <w:position w:val="1"/>
        </w:rPr>
        <w:t> </w:t>
      </w:r>
      <w:r>
        <w:rPr>
          <w:position w:val="1"/>
        </w:rPr>
        <w:t>bequeme </w:t>
      </w:r>
      <w:r>
        <w:rPr/>
        <w:t>Tiefenjustierung in der Wandtasche an fertig montierter Tür</w:t>
      </w:r>
    </w:p>
    <w:p>
      <w:pPr>
        <w:pStyle w:val="BodyText"/>
        <w:tabs>
          <w:tab w:pos="4421" w:val="left" w:leader="none"/>
        </w:tabs>
        <w:spacing w:line="235" w:lineRule="auto" w:before="226"/>
        <w:ind w:left="4421" w:right="547" w:hanging="1418"/>
      </w:pPr>
      <w:r>
        <w:rPr>
          <w:b/>
          <w:spacing w:val="-2"/>
        </w:rPr>
        <w:t>Sicherheit</w:t>
      </w:r>
      <w:r>
        <w:rPr>
          <w:b/>
        </w:rPr>
        <w:tab/>
      </w:r>
      <w:r>
        <w:rPr>
          <w:position w:val="1"/>
        </w:rPr>
        <w:t>Einzigartige</w:t>
      </w:r>
      <w:r>
        <w:rPr>
          <w:spacing w:val="-4"/>
          <w:position w:val="1"/>
        </w:rPr>
        <w:t> </w:t>
      </w:r>
      <w:r>
        <w:rPr>
          <w:position w:val="1"/>
        </w:rPr>
        <w:t>Leistungsgarantie:</w:t>
      </w:r>
      <w:r>
        <w:rPr>
          <w:spacing w:val="-9"/>
          <w:position w:val="1"/>
        </w:rPr>
        <w:t> </w:t>
      </w:r>
      <w:r>
        <w:rPr>
          <w:position w:val="1"/>
        </w:rPr>
        <w:t>15</w:t>
      </w:r>
      <w:r>
        <w:rPr>
          <w:spacing w:val="-8"/>
          <w:position w:val="1"/>
        </w:rPr>
        <w:t> </w:t>
      </w:r>
      <w:r>
        <w:rPr>
          <w:position w:val="1"/>
        </w:rPr>
        <w:t>Jahre</w:t>
      </w:r>
      <w:r>
        <w:rPr>
          <w:spacing w:val="-4"/>
          <w:position w:val="1"/>
        </w:rPr>
        <w:t> </w:t>
      </w:r>
      <w:r>
        <w:rPr>
          <w:position w:val="1"/>
        </w:rPr>
        <w:t>bei</w:t>
      </w:r>
      <w:r>
        <w:rPr>
          <w:spacing w:val="-9"/>
          <w:position w:val="1"/>
        </w:rPr>
        <w:t> </w:t>
      </w:r>
      <w:r>
        <w:rPr>
          <w:position w:val="1"/>
        </w:rPr>
        <w:t>privater</w:t>
      </w:r>
      <w:r>
        <w:rPr>
          <w:spacing w:val="-3"/>
          <w:position w:val="1"/>
        </w:rPr>
        <w:t> </w:t>
      </w:r>
      <w:r>
        <w:rPr>
          <w:position w:val="1"/>
        </w:rPr>
        <w:t>und</w:t>
      </w:r>
      <w:r>
        <w:rPr>
          <w:spacing w:val="-9"/>
          <w:position w:val="1"/>
        </w:rPr>
        <w:t> </w:t>
      </w:r>
      <w:r>
        <w:rPr>
          <w:position w:val="1"/>
        </w:rPr>
        <w:t>7</w:t>
      </w:r>
      <w:r>
        <w:rPr>
          <w:spacing w:val="-2"/>
          <w:position w:val="1"/>
        </w:rPr>
        <w:t> </w:t>
      </w:r>
      <w:r>
        <w:rPr>
          <w:position w:val="1"/>
        </w:rPr>
        <w:t>Jahre</w:t>
      </w:r>
      <w:r>
        <w:rPr>
          <w:spacing w:val="-4"/>
          <w:position w:val="1"/>
        </w:rPr>
        <w:t> </w:t>
      </w:r>
      <w:r>
        <w:rPr>
          <w:position w:val="1"/>
        </w:rPr>
        <w:t>bei </w:t>
      </w:r>
      <w:r>
        <w:rPr/>
        <w:t>gewerblicher Nutzung auf unvergleichlich geringe Öffnungskräfte von maximal 22 N</w:t>
      </w:r>
    </w:p>
    <w:p>
      <w:pPr>
        <w:pStyle w:val="BodyText"/>
        <w:spacing w:before="167"/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Merkmale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3"/>
          <w:position w:val="1"/>
          <w:sz w:val="20"/>
        </w:rPr>
        <w:t> </w:t>
      </w:r>
      <w:r>
        <w:rPr>
          <w:spacing w:val="-2"/>
          <w:position w:val="1"/>
          <w:sz w:val="20"/>
        </w:rPr>
        <w:t>Türgewicht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>
          <w:spacing w:val="-2"/>
        </w:rPr>
        <w:t>Türdicke</w:t>
      </w:r>
      <w:r>
        <w:rPr/>
        <w:tab/>
        <w:t>35–80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>
          <w:spacing w:val="-2"/>
        </w:rPr>
        <w:t>Türhöhe</w:t>
      </w:r>
      <w:r>
        <w:rPr/>
        <w:tab/>
        <w:t>4000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>
          <w:spacing w:val="-2"/>
        </w:rPr>
        <w:t>Türbreite</w:t>
      </w:r>
      <w:r>
        <w:rPr/>
        <w:tab/>
        <w:t>1500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>
          <w:spacing w:val="-2"/>
        </w:rPr>
        <w:t>Öffnungsbreite</w:t>
      </w:r>
      <w:r>
        <w:rPr/>
        <w:tab/>
        <w:t>1470</w:t>
      </w:r>
      <w:r>
        <w:rPr>
          <w:spacing w:val="-12"/>
        </w:rPr>
        <w:t> </w:t>
      </w:r>
      <w:r>
        <w:rPr>
          <w:spacing w:val="7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Höhenverstellbarkeit</w:t>
      </w:r>
      <w:r>
        <w:rPr/>
        <w:tab/>
        <w:t>+/-</w:t>
      </w:r>
      <w:r>
        <w:rPr>
          <w:spacing w:val="-5"/>
        </w:rPr>
        <w:t> </w:t>
      </w:r>
      <w:r>
        <w:rPr/>
        <w:t>3</w:t>
      </w:r>
      <w:r>
        <w:rPr>
          <w:spacing w:val="2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Dämpfung</w:t>
      </w:r>
      <w:r>
        <w:rPr/>
        <w:tab/>
      </w:r>
      <w:r>
        <w:rPr>
          <w:spacing w:val="-5"/>
        </w:rPr>
        <w:t>Ja</w:t>
      </w:r>
    </w:p>
    <w:p>
      <w:pPr>
        <w:pStyle w:val="BodyText"/>
        <w:tabs>
          <w:tab w:pos="7154" w:val="left" w:leader="none"/>
        </w:tabs>
        <w:spacing w:line="261" w:lineRule="auto" w:before="21"/>
        <w:ind w:left="2437" w:right="1810"/>
      </w:pPr>
      <w:r>
        <w:rPr/>
        <w:t>Garantierte Öffnungskraft mit Dämpfung*</w:t>
        <w:tab/>
        <w:t>max.</w:t>
      </w:r>
      <w:r>
        <w:rPr>
          <w:spacing w:val="-14"/>
        </w:rPr>
        <w:t> </w:t>
      </w:r>
      <w:r>
        <w:rPr/>
        <w:t>22</w:t>
      </w:r>
      <w:r>
        <w:rPr>
          <w:spacing w:val="-14"/>
        </w:rPr>
        <w:t> </w:t>
      </w:r>
      <w:r>
        <w:rPr/>
        <w:t>N</w:t>
      </w:r>
      <w:r>
        <w:rPr>
          <w:spacing w:val="-12"/>
        </w:rPr>
        <w:t> </w:t>
      </w:r>
      <w:r>
        <w:rPr/>
        <w:t>(Barrierefrei) Material Türe</w:t>
        <w:tab/>
      </w:r>
      <w:r>
        <w:rPr>
          <w:spacing w:val="-4"/>
        </w:rPr>
        <w:t>Holz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Oberflächenfarbe</w:t>
      </w:r>
      <w:r>
        <w:rPr>
          <w:spacing w:val="-8"/>
        </w:rPr>
        <w:t> </w:t>
      </w:r>
      <w:r>
        <w:rPr/>
        <w:t>sichtbare</w:t>
      </w:r>
      <w:r>
        <w:rPr>
          <w:spacing w:val="-8"/>
        </w:rPr>
        <w:t> </w:t>
      </w:r>
      <w:r>
        <w:rPr>
          <w:spacing w:val="-2"/>
        </w:rPr>
        <w:t>Profile</w:t>
      </w:r>
      <w:r>
        <w:rPr/>
        <w:tab/>
        <w:t>Aluminium</w:t>
      </w:r>
      <w:r>
        <w:rPr>
          <w:spacing w:val="-14"/>
        </w:rPr>
        <w:t> </w:t>
      </w:r>
      <w:r>
        <w:rPr>
          <w:spacing w:val="-2"/>
        </w:rPr>
        <w:t>eloxiert</w:t>
      </w:r>
    </w:p>
    <w:p>
      <w:pPr>
        <w:pStyle w:val="BodyText"/>
        <w:spacing w:before="74"/>
      </w:pPr>
    </w:p>
    <w:p>
      <w:pPr>
        <w:tabs>
          <w:tab w:pos="2324" w:val="left" w:leader="none"/>
          <w:tab w:pos="7042" w:val="left" w:leader="none"/>
        </w:tabs>
        <w:spacing w:before="0"/>
        <w:ind w:left="0" w:right="3654" w:firstLine="0"/>
        <w:jc w:val="right"/>
        <w:rPr>
          <w:sz w:val="20"/>
        </w:rPr>
      </w:pPr>
      <w:r>
        <w:rPr>
          <w:b/>
          <w:spacing w:val="-2"/>
          <w:sz w:val="20"/>
        </w:rPr>
        <w:t>Systemausführungen</w:t>
      </w:r>
      <w:r>
        <w:rPr>
          <w:b/>
          <w:sz w:val="20"/>
        </w:rPr>
        <w:tab/>
      </w:r>
      <w:r>
        <w:rPr>
          <w:spacing w:val="-2"/>
          <w:position w:val="1"/>
          <w:sz w:val="20"/>
        </w:rPr>
        <w:t>Deckenmontage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Ja</w:t>
      </w:r>
    </w:p>
    <w:p>
      <w:pPr>
        <w:pStyle w:val="BodyText"/>
        <w:tabs>
          <w:tab w:pos="4717" w:val="left" w:leader="none"/>
        </w:tabs>
        <w:spacing w:before="10"/>
        <w:ind w:right="3654"/>
        <w:jc w:val="right"/>
      </w:pPr>
      <w:r>
        <w:rPr/>
        <w:t>Deckenmontage</w:t>
      </w:r>
      <w:r>
        <w:rPr>
          <w:spacing w:val="-12"/>
        </w:rPr>
        <w:t> </w:t>
      </w:r>
      <w:r>
        <w:rPr>
          <w:spacing w:val="-2"/>
        </w:rPr>
        <w:t>eingelassen</w:t>
      </w:r>
      <w:r>
        <w:rPr/>
        <w:tab/>
      </w:r>
      <w:r>
        <w:rPr>
          <w:spacing w:val="-5"/>
        </w:rPr>
        <w:t>Ja</w:t>
      </w:r>
    </w:p>
    <w:p>
      <w:pPr>
        <w:pStyle w:val="BodyText"/>
        <w:tabs>
          <w:tab w:pos="4717" w:val="left" w:leader="none"/>
        </w:tabs>
        <w:spacing w:before="22"/>
        <w:ind w:right="3654"/>
        <w:jc w:val="right"/>
      </w:pPr>
      <w:r>
        <w:rPr>
          <w:spacing w:val="-2"/>
        </w:rPr>
        <w:t>Obenlaufend</w:t>
      </w:r>
      <w:r>
        <w:rPr/>
        <w:tab/>
      </w:r>
      <w:r>
        <w:rPr>
          <w:spacing w:val="-7"/>
        </w:rPr>
        <w:t>Ja</w:t>
      </w:r>
    </w:p>
    <w:p>
      <w:pPr>
        <w:pStyle w:val="BodyText"/>
        <w:spacing w:before="73"/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pacing w:val="-2"/>
          <w:sz w:val="20"/>
        </w:rPr>
        <w:t>Anwendungsgebiet</w:t>
      </w:r>
      <w:r>
        <w:rPr>
          <w:b/>
          <w:sz w:val="20"/>
        </w:rPr>
        <w:tab/>
      </w:r>
      <w:r>
        <w:rPr>
          <w:position w:val="1"/>
          <w:sz w:val="20"/>
        </w:rPr>
        <w:t>Beanspruchung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leicht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5"/>
          <w:position w:val="1"/>
          <w:sz w:val="20"/>
        </w:rPr>
        <w:t> </w:t>
      </w:r>
      <w:r>
        <w:rPr>
          <w:spacing w:val="-2"/>
          <w:position w:val="1"/>
          <w:sz w:val="20"/>
        </w:rPr>
        <w:t>zugänglich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Ja</w:t>
      </w:r>
    </w:p>
    <w:p>
      <w:pPr>
        <w:pStyle w:val="BodyText"/>
        <w:tabs>
          <w:tab w:pos="7154" w:val="left" w:leader="none"/>
        </w:tabs>
        <w:spacing w:line="261" w:lineRule="auto" w:before="10"/>
        <w:ind w:left="2437" w:right="3654"/>
      </w:pPr>
      <w:r>
        <w:rPr/>
        <w:t>Beanspruchung mittel / halb öffentlich zugänglich</w:t>
        <w:tab/>
      </w:r>
      <w:r>
        <w:rPr>
          <w:spacing w:val="-6"/>
        </w:rPr>
        <w:t>Ja </w:t>
      </w:r>
      <w:r>
        <w:rPr/>
        <w:t>Beanspruchung</w:t>
      </w:r>
      <w:r>
        <w:rPr>
          <w:spacing w:val="-6"/>
        </w:rPr>
        <w:t> </w:t>
      </w:r>
      <w:r>
        <w:rPr/>
        <w:t>hoch</w:t>
      </w:r>
      <w:r>
        <w:rPr>
          <w:spacing w:val="-7"/>
        </w:rPr>
        <w:t> </w:t>
      </w:r>
      <w:r>
        <w:rPr/>
        <w:t>/</w:t>
      </w:r>
      <w:r>
        <w:rPr>
          <w:spacing w:val="-2"/>
        </w:rPr>
        <w:t> </w:t>
      </w:r>
      <w:r>
        <w:rPr/>
        <w:t>öffentlich</w:t>
      </w:r>
      <w:r>
        <w:rPr>
          <w:spacing w:val="-7"/>
        </w:rPr>
        <w:t> </w:t>
      </w:r>
      <w:r>
        <w:rPr>
          <w:spacing w:val="-2"/>
        </w:rPr>
        <w:t>zugänglich</w:t>
      </w:r>
      <w:r>
        <w:rPr/>
        <w:tab/>
      </w:r>
      <w:r>
        <w:rPr>
          <w:spacing w:val="-5"/>
        </w:rPr>
        <w:t>Ja</w:t>
      </w:r>
    </w:p>
    <w:p>
      <w:pPr>
        <w:pStyle w:val="BodyText"/>
        <w:rPr>
          <w:sz w:val="21"/>
        </w:rPr>
      </w:pPr>
    </w:p>
    <w:p>
      <w:pPr>
        <w:pStyle w:val="BodyText"/>
        <w:spacing w:before="191"/>
        <w:rPr>
          <w:sz w:val="21"/>
        </w:rPr>
      </w:pPr>
    </w:p>
    <w:p>
      <w:pPr>
        <w:tabs>
          <w:tab w:pos="2461" w:val="left" w:leader="none"/>
        </w:tabs>
        <w:spacing w:before="0"/>
        <w:ind w:left="2461" w:right="103" w:hanging="2349"/>
        <w:jc w:val="left"/>
        <w:rPr>
          <w:sz w:val="21"/>
        </w:rPr>
      </w:pPr>
      <w:r>
        <w:rPr>
          <w:b/>
          <w:position w:val="2"/>
          <w:sz w:val="20"/>
        </w:rPr>
        <w:t>Durchgeführte Tests</w:t>
        <w:tab/>
      </w:r>
      <w:r>
        <w:rPr>
          <w:spacing w:val="-6"/>
          <w:sz w:val="21"/>
        </w:rPr>
        <w:t>Schlösser und Baubeschläge – Beschläge für Schiebetüren und Falttüren nach EN 1527 / 2020 </w:t>
      </w:r>
      <w:r>
        <w:rPr>
          <w:spacing w:val="-2"/>
          <w:sz w:val="21"/>
        </w:rPr>
        <w:t>–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Dauer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der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Funktionsfähigkeit: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6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(höchste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=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100’000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Zyklen)</w:t>
      </w:r>
    </w:p>
    <w:p>
      <w:pPr>
        <w:pStyle w:val="BodyText"/>
        <w:spacing w:before="91"/>
        <w:rPr>
          <w:sz w:val="21"/>
        </w:rPr>
      </w:pPr>
    </w:p>
    <w:p>
      <w:pPr>
        <w:pStyle w:val="BodyText"/>
        <w:ind w:left="112"/>
      </w:pPr>
      <w:r>
        <w:rPr/>
        <w:t>*siehe</w:t>
      </w:r>
      <w:r>
        <w:rPr>
          <w:spacing w:val="-5"/>
        </w:rPr>
        <w:t> </w:t>
      </w:r>
      <w:r>
        <w:rPr>
          <w:spacing w:val="-2"/>
        </w:rPr>
        <w:t>Garantie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03" w:footer="1110" w:top="1900" w:bottom="1300" w:left="460" w:right="420"/>
          <w:pgNumType w:start="1"/>
        </w:sectPr>
      </w:pPr>
    </w:p>
    <w:p>
      <w:pPr>
        <w:pStyle w:val="Heading1"/>
        <w:spacing w:before="75"/>
      </w:pPr>
      <w:r>
        <w:rPr>
          <w:spacing w:val="-2"/>
        </w:rPr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9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Produktausführung</w:t>
      </w:r>
    </w:p>
    <w:p>
      <w:pPr>
        <w:pStyle w:val="BodyText"/>
        <w:spacing w:before="89"/>
        <w:ind w:left="112" w:right="1001"/>
      </w:pPr>
      <w:r>
        <w:rPr/>
        <w:br w:type="column"/>
      </w:r>
      <w:r>
        <w:rPr/>
        <w:t>Leistungsgarantie für alle offiziellen Hawa Junior 100 Ausführungen mit Magnet- Dämpfeinzugssystem:</w:t>
      </w:r>
      <w:r>
        <w:rPr>
          <w:spacing w:val="-8"/>
        </w:rPr>
        <w:t> </w:t>
      </w:r>
      <w:r>
        <w:rPr/>
        <w:t>Garantierte</w:t>
      </w:r>
      <w:r>
        <w:rPr>
          <w:spacing w:val="-8"/>
        </w:rPr>
        <w:t> </w:t>
      </w:r>
      <w:r>
        <w:rPr/>
        <w:t>Öffnungskraft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Schiebetüre</w:t>
      </w:r>
      <w:r>
        <w:rPr>
          <w:spacing w:val="-8"/>
        </w:rPr>
        <w:t> </w:t>
      </w:r>
      <w:r>
        <w:rPr/>
        <w:t>von</w:t>
      </w:r>
      <w:r>
        <w:rPr>
          <w:spacing w:val="-8"/>
        </w:rPr>
        <w:t> </w:t>
      </w:r>
      <w:r>
        <w:rPr/>
        <w:t>max.</w:t>
      </w:r>
      <w:r>
        <w:rPr>
          <w:spacing w:val="-8"/>
        </w:rPr>
        <w:t> </w:t>
      </w:r>
      <w:r>
        <w:rPr/>
        <w:t>22</w:t>
      </w:r>
      <w:r>
        <w:rPr>
          <w:spacing w:val="-8"/>
        </w:rPr>
        <w:t> </w:t>
      </w:r>
      <w:r>
        <w:rPr/>
        <w:t>N</w:t>
      </w:r>
      <w:r>
        <w:rPr>
          <w:spacing w:val="-8"/>
        </w:rPr>
        <w:t> </w:t>
      </w:r>
      <w:r>
        <w:rPr/>
        <w:t>für 15 Jahre in privater und 7 Jahre in gewerblicher Nutzung</w:t>
      </w:r>
    </w:p>
    <w:p>
      <w:pPr>
        <w:pStyle w:val="BodyText"/>
        <w:spacing w:before="1"/>
      </w:pPr>
    </w:p>
    <w:p>
      <w:pPr>
        <w:pStyle w:val="BodyText"/>
        <w:ind w:left="112" w:right="875"/>
        <w:jc w:val="both"/>
      </w:pPr>
      <w:r>
        <w:rPr/>
        <w:t>Die</w:t>
      </w:r>
      <w:r>
        <w:rPr>
          <w:spacing w:val="-4"/>
        </w:rPr>
        <w:t> </w:t>
      </w:r>
      <w:r>
        <w:rPr/>
        <w:t>Leistungsgarantie</w:t>
      </w:r>
      <w:r>
        <w:rPr>
          <w:spacing w:val="-4"/>
        </w:rPr>
        <w:t> </w:t>
      </w:r>
      <w:r>
        <w:rPr/>
        <w:t>hat</w:t>
      </w:r>
      <w:r>
        <w:rPr>
          <w:spacing w:val="-4"/>
        </w:rPr>
        <w:t> </w:t>
      </w:r>
      <w:r>
        <w:rPr/>
        <w:t>weltweite</w:t>
      </w:r>
      <w:r>
        <w:rPr>
          <w:spacing w:val="-4"/>
        </w:rPr>
        <w:t> </w:t>
      </w:r>
      <w:r>
        <w:rPr/>
        <w:t>Gültigkeit</w:t>
      </w:r>
      <w:r>
        <w:rPr>
          <w:spacing w:val="-4"/>
        </w:rPr>
        <w:t> </w:t>
      </w:r>
      <w:r>
        <w:rPr/>
        <w:t>mit</w:t>
      </w:r>
      <w:r>
        <w:rPr>
          <w:spacing w:val="-4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4"/>
        </w:rPr>
        <w:t> </w:t>
      </w:r>
      <w:r>
        <w:rPr/>
        <w:t>Vertragspartnern</w:t>
      </w:r>
      <w:r>
        <w:rPr>
          <w:spacing w:val="-4"/>
        </w:rPr>
        <w:t> </w:t>
      </w:r>
      <w:r>
        <w:rPr/>
        <w:t>mit Sitz/Wohnsitz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USA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einer</w:t>
      </w:r>
      <w:r>
        <w:rPr>
          <w:spacing w:val="-7"/>
        </w:rPr>
        <w:t> </w:t>
      </w:r>
      <w:r>
        <w:rPr/>
        <w:t>Verwendung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Produkte</w:t>
      </w:r>
      <w:r>
        <w:rPr>
          <w:spacing w:val="-7"/>
        </w:rPr>
        <w:t> </w:t>
      </w:r>
      <w:r>
        <w:rPr/>
        <w:t>beim</w:t>
      </w:r>
      <w:r>
        <w:rPr>
          <w:spacing w:val="-7"/>
        </w:rPr>
        <w:t> </w:t>
      </w:r>
      <w:r>
        <w:rPr/>
        <w:t>Endabnehmer</w:t>
      </w:r>
      <w:r>
        <w:rPr>
          <w:spacing w:val="-7"/>
        </w:rPr>
        <w:t> </w:t>
      </w:r>
      <w:r>
        <w:rPr/>
        <w:t>mit Sitz/Wohnsitz in den USA.</w:t>
      </w:r>
    </w:p>
    <w:p>
      <w:pPr>
        <w:pStyle w:val="BodyText"/>
        <w:spacing w:before="1"/>
      </w:pPr>
    </w:p>
    <w:p>
      <w:pPr>
        <w:pStyle w:val="BodyText"/>
        <w:ind w:left="112" w:right="883"/>
        <w:jc w:val="both"/>
      </w:pPr>
      <w:r>
        <w:rPr/>
        <w:t>Zusätzliche</w:t>
      </w:r>
      <w:r>
        <w:rPr>
          <w:spacing w:val="-9"/>
        </w:rPr>
        <w:t> </w:t>
      </w:r>
      <w:r>
        <w:rPr/>
        <w:t>Funktionsgarantie</w:t>
      </w:r>
      <w:r>
        <w:rPr>
          <w:spacing w:val="-9"/>
        </w:rPr>
        <w:t> </w:t>
      </w:r>
      <w:r>
        <w:rPr/>
        <w:t>auf</w:t>
      </w:r>
      <w:r>
        <w:rPr>
          <w:spacing w:val="-9"/>
        </w:rPr>
        <w:t> </w:t>
      </w:r>
      <w:r>
        <w:rPr/>
        <w:t>sämtliche</w:t>
      </w:r>
      <w:r>
        <w:rPr>
          <w:spacing w:val="-9"/>
        </w:rPr>
        <w:t> </w:t>
      </w:r>
      <w:r>
        <w:rPr/>
        <w:t>Teile</w:t>
      </w:r>
      <w:r>
        <w:rPr>
          <w:spacing w:val="-9"/>
        </w:rPr>
        <w:t> </w:t>
      </w:r>
      <w:r>
        <w:rPr/>
        <w:t>mit</w:t>
      </w:r>
      <w:r>
        <w:rPr>
          <w:spacing w:val="-9"/>
        </w:rPr>
        <w:t> </w:t>
      </w:r>
      <w:r>
        <w:rPr/>
        <w:t>Ausnahme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Verschleissteilen: 2 Jahre</w:t>
      </w:r>
    </w:p>
    <w:p>
      <w:pPr>
        <w:pStyle w:val="BodyText"/>
        <w:spacing w:before="1"/>
      </w:pPr>
    </w:p>
    <w:p>
      <w:pPr>
        <w:pStyle w:val="BodyText"/>
        <w:ind w:left="112" w:right="495"/>
      </w:pPr>
      <w:r>
        <w:rPr/>
        <w:t>Hawa</w:t>
      </w:r>
      <w:r>
        <w:rPr>
          <w:spacing w:val="-7"/>
        </w:rPr>
        <w:t> </w:t>
      </w:r>
      <w:r>
        <w:rPr/>
        <w:t>Junior</w:t>
      </w:r>
      <w:r>
        <w:rPr>
          <w:spacing w:val="-7"/>
        </w:rPr>
        <w:t> </w:t>
      </w:r>
      <w:r>
        <w:rPr/>
        <w:t>100</w:t>
      </w:r>
      <w:r>
        <w:rPr>
          <w:spacing w:val="-7"/>
        </w:rPr>
        <w:t> </w:t>
      </w:r>
      <w:r>
        <w:rPr/>
        <w:t>B</w:t>
      </w:r>
      <w:r>
        <w:rPr>
          <w:spacing w:val="-7"/>
        </w:rPr>
        <w:t> </w:t>
      </w:r>
      <w:r>
        <w:rPr/>
        <w:t>Pocket</w:t>
      </w:r>
      <w:r>
        <w:rPr>
          <w:spacing w:val="-7"/>
        </w:rPr>
        <w:t> </w:t>
      </w:r>
      <w:r>
        <w:rPr/>
        <w:t>bestehend</w:t>
      </w:r>
      <w:r>
        <w:rPr>
          <w:spacing w:val="-7"/>
        </w:rPr>
        <w:t> </w:t>
      </w:r>
      <w:r>
        <w:rPr/>
        <w:t>aus</w:t>
      </w:r>
      <w:r>
        <w:rPr>
          <w:spacing w:val="-7"/>
        </w:rPr>
        <w:t> </w:t>
      </w:r>
      <w:r>
        <w:rPr/>
        <w:t>Laufschiene</w:t>
      </w:r>
      <w:r>
        <w:rPr>
          <w:spacing w:val="-7"/>
        </w:rPr>
        <w:t> </w:t>
      </w:r>
      <w:r>
        <w:rPr/>
        <w:t>(Aluminium</w:t>
      </w:r>
      <w:r>
        <w:rPr>
          <w:spacing w:val="-7"/>
        </w:rPr>
        <w:t> </w:t>
      </w:r>
      <w:r>
        <w:rPr/>
        <w:t>Wandstärke</w:t>
      </w:r>
      <w:r>
        <w:rPr>
          <w:spacing w:val="-7"/>
        </w:rPr>
        <w:t> </w:t>
      </w:r>
      <w:r>
        <w:rPr/>
        <w:t>2.9</w:t>
      </w:r>
      <w:r>
        <w:rPr>
          <w:spacing w:val="-7"/>
        </w:rPr>
        <w:t> </w:t>
      </w:r>
      <w:r>
        <w:rPr/>
        <w:t>mm), Laufwerk mit Kugellagerrollen (200’000 Zyklen getestet), SoftStop, Federpuffer oder Dämpfeinzugssystem Hawa SoftMove (2-seitig gedämpft 800 mm minimale Türbreite, max. 22 N Öffnungskraft), Tragprofil mit Aufhängeschlitten, spielfreie Bodenführung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>
          <w:spacing w:val="-2"/>
        </w:rPr>
        <w:t>Optional:</w:t>
      </w:r>
    </w:p>
    <w:p>
      <w:pPr>
        <w:pStyle w:val="BodyText"/>
        <w:spacing w:before="126"/>
        <w:ind w:left="112"/>
      </w:pPr>
      <w:r>
        <w:rPr/>
        <w:t>(….)</w:t>
      </w:r>
      <w:r>
        <w:rPr>
          <w:spacing w:val="-13"/>
        </w:rPr>
        <w:t> </w:t>
      </w:r>
      <w:r>
        <w:rPr/>
        <w:t>Führungsschiene,</w:t>
      </w:r>
      <w:r>
        <w:rPr>
          <w:spacing w:val="-13"/>
        </w:rPr>
        <w:t> </w:t>
      </w:r>
      <w:r>
        <w:rPr/>
        <w:t>zum</w:t>
      </w:r>
      <w:r>
        <w:rPr>
          <w:spacing w:val="-11"/>
        </w:rPr>
        <w:t> </w:t>
      </w:r>
      <w:r>
        <w:rPr/>
        <w:t>Einnuten,</w:t>
      </w:r>
      <w:r>
        <w:rPr>
          <w:spacing w:val="-12"/>
        </w:rPr>
        <w:t> </w:t>
      </w:r>
      <w:r>
        <w:rPr>
          <w:spacing w:val="-2"/>
        </w:rPr>
        <w:t>Kunststoff</w:t>
      </w:r>
    </w:p>
    <w:p>
      <w:pPr>
        <w:pStyle w:val="BodyText"/>
        <w:ind w:left="112"/>
      </w:pPr>
      <w:r>
        <w:rPr/>
        <w:t>(….)</w:t>
      </w:r>
      <w:r>
        <w:rPr>
          <w:spacing w:val="-10"/>
        </w:rPr>
        <w:t> </w:t>
      </w:r>
      <w:r>
        <w:rPr/>
        <w:t>Set</w:t>
      </w:r>
      <w:r>
        <w:rPr>
          <w:spacing w:val="-8"/>
        </w:rPr>
        <w:t> </w:t>
      </w:r>
      <w:r>
        <w:rPr/>
        <w:t>für</w:t>
      </w:r>
      <w:r>
        <w:rPr>
          <w:spacing w:val="-7"/>
        </w:rPr>
        <w:t> </w:t>
      </w:r>
      <w:r>
        <w:rPr/>
        <w:t>montier-</w:t>
      </w:r>
      <w:r>
        <w:rPr>
          <w:spacing w:val="-9"/>
        </w:rPr>
        <w:t> </w:t>
      </w:r>
      <w:r>
        <w:rPr/>
        <w:t>und</w:t>
      </w:r>
      <w:r>
        <w:rPr>
          <w:spacing w:val="-8"/>
        </w:rPr>
        <w:t> </w:t>
      </w:r>
      <w:r>
        <w:rPr/>
        <w:t>demontierbare</w:t>
      </w:r>
      <w:r>
        <w:rPr>
          <w:spacing w:val="-7"/>
        </w:rPr>
        <w:t> </w:t>
      </w:r>
      <w:r>
        <w:rPr>
          <w:spacing w:val="-2"/>
        </w:rPr>
        <w:t>Laufschiene</w:t>
      </w:r>
    </w:p>
    <w:p>
      <w:pPr>
        <w:pStyle w:val="BodyText"/>
        <w:ind w:left="112"/>
      </w:pPr>
      <w:r>
        <w:rPr/>
        <w:t>(….)</w:t>
      </w:r>
      <w:r>
        <w:rPr>
          <w:spacing w:val="-14"/>
        </w:rPr>
        <w:t> </w:t>
      </w:r>
      <w:r>
        <w:rPr/>
        <w:t>Clip-Blende</w:t>
      </w:r>
      <w:r>
        <w:rPr>
          <w:spacing w:val="-12"/>
        </w:rPr>
        <w:t> </w:t>
      </w:r>
      <w:r>
        <w:rPr/>
        <w:t>zu</w:t>
      </w:r>
      <w:r>
        <w:rPr>
          <w:spacing w:val="-13"/>
        </w:rPr>
        <w:t> </w:t>
      </w:r>
      <w:r>
        <w:rPr/>
        <w:t>Aufnahmeprofil,</w:t>
      </w:r>
      <w:r>
        <w:rPr>
          <w:spacing w:val="-13"/>
        </w:rPr>
        <w:t> </w:t>
      </w:r>
      <w:r>
        <w:rPr/>
        <w:t>für</w:t>
      </w:r>
      <w:r>
        <w:rPr>
          <w:spacing w:val="-12"/>
        </w:rPr>
        <w:t> </w:t>
      </w:r>
      <w:r>
        <w:rPr/>
        <w:t>Sturzverblendung,</w:t>
      </w:r>
      <w:r>
        <w:rPr>
          <w:spacing w:val="-13"/>
        </w:rPr>
        <w:t> </w:t>
      </w:r>
      <w:r>
        <w:rPr>
          <w:spacing w:val="-2"/>
        </w:rPr>
        <w:t>Aluminium</w:t>
      </w:r>
    </w:p>
    <w:p>
      <w:pPr>
        <w:spacing w:after="0"/>
        <w:sectPr>
          <w:pgSz w:w="11900" w:h="16840"/>
          <w:pgMar w:header="403" w:footer="1110" w:top="1900" w:bottom="1300" w:left="460" w:right="420"/>
          <w:cols w:num="2" w:equalWidth="0">
            <w:col w:w="1987" w:space="362"/>
            <w:col w:w="8671"/>
          </w:cols>
        </w:sectPr>
      </w:pPr>
    </w:p>
    <w:p>
      <w:pPr>
        <w:pStyle w:val="BodyText"/>
        <w:spacing w:before="41"/>
      </w:pPr>
    </w:p>
    <w:p>
      <w:pPr>
        <w:pStyle w:val="Heading1"/>
        <w:tabs>
          <w:tab w:pos="2461" w:val="left" w:leader="none"/>
        </w:tabs>
        <w:spacing w:line="245" w:lineRule="exact"/>
      </w:pPr>
      <w:r>
        <w:rPr>
          <w:rFonts w:ascii="Arial" w:hAnsi="Arial"/>
          <w:spacing w:val="-2"/>
        </w:rPr>
        <w:t>Schnittstellen</w:t>
      </w:r>
      <w:r>
        <w:rPr>
          <w:rFonts w:ascii="Arial" w:hAnsi="Arial"/>
        </w:rPr>
        <w:tab/>
      </w:r>
      <w:r>
        <w:rPr>
          <w:spacing w:val="-2"/>
          <w:position w:val="-1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27" w:lineRule="exact" w:before="0" w:after="0"/>
        <w:ind w:left="2618" w:right="0" w:hanging="155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5"/>
          <w:sz w:val="20"/>
        </w:rPr>
        <w:t> </w:t>
      </w:r>
      <w:r>
        <w:rPr>
          <w:sz w:val="20"/>
        </w:rPr>
        <w:t>für</w:t>
      </w:r>
      <w:r>
        <w:rPr>
          <w:spacing w:val="-5"/>
          <w:sz w:val="20"/>
        </w:rPr>
        <w:t> </w:t>
      </w:r>
      <w:r>
        <w:rPr>
          <w:sz w:val="20"/>
        </w:rPr>
        <w:t>Tragprofil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5"/>
          <w:sz w:val="20"/>
        </w:rPr>
        <w:t> </w:t>
      </w:r>
      <w:r>
        <w:rPr>
          <w:sz w:val="20"/>
        </w:rPr>
        <w:t>25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22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8" w:right="0" w:hanging="155"/>
        <w:jc w:val="left"/>
        <w:rPr>
          <w:sz w:val="20"/>
        </w:rPr>
      </w:pPr>
      <w:r>
        <w:rPr>
          <w:sz w:val="20"/>
        </w:rPr>
        <w:t>Geschraubte</w:t>
      </w:r>
      <w:r>
        <w:rPr>
          <w:spacing w:val="-10"/>
          <w:sz w:val="20"/>
        </w:rPr>
        <w:t> </w:t>
      </w:r>
      <w:r>
        <w:rPr>
          <w:sz w:val="20"/>
        </w:rPr>
        <w:t>Befestigung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Tragprofile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8" w:right="0" w:hanging="155"/>
        <w:jc w:val="left"/>
        <w:rPr>
          <w:sz w:val="20"/>
        </w:rPr>
      </w:pPr>
      <w:r>
        <w:rPr>
          <w:sz w:val="20"/>
        </w:rPr>
        <w:t>Führungsnut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B)</w:t>
      </w:r>
      <w:r>
        <w:rPr>
          <w:spacing w:val="-5"/>
          <w:sz w:val="20"/>
        </w:rPr>
        <w:t> </w:t>
      </w:r>
      <w:r>
        <w:rPr>
          <w:sz w:val="20"/>
        </w:rPr>
        <w:t>20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(20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bei</w:t>
      </w:r>
      <w:r>
        <w:rPr>
          <w:spacing w:val="-5"/>
          <w:sz w:val="20"/>
        </w:rPr>
        <w:t> </w:t>
      </w:r>
      <w:r>
        <w:rPr>
          <w:sz w:val="20"/>
        </w:rPr>
        <w:t>Führungsschiene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Kunststoff)</w:t>
      </w:r>
    </w:p>
    <w:p>
      <w:pPr>
        <w:pStyle w:val="BodyText"/>
        <w:spacing w:before="21"/>
      </w:pPr>
    </w:p>
    <w:p>
      <w:pPr>
        <w:pStyle w:val="Heading1"/>
        <w:ind w:left="2459"/>
      </w:pPr>
      <w:r>
        <w:rPr>
          <w:spacing w:val="-2"/>
        </w:rPr>
        <w:t>Taschenkonstruktion</w:t>
      </w:r>
    </w:p>
    <w:p>
      <w:pPr>
        <w:pStyle w:val="ListParagraph"/>
        <w:numPr>
          <w:ilvl w:val="0"/>
          <w:numId w:val="1"/>
        </w:numPr>
        <w:tabs>
          <w:tab w:pos="2613" w:val="left" w:leader="none"/>
        </w:tabs>
        <w:spacing w:line="240" w:lineRule="auto" w:before="5" w:after="0"/>
        <w:ind w:left="2613" w:right="0" w:hanging="154"/>
        <w:jc w:val="left"/>
        <w:rPr>
          <w:sz w:val="20"/>
        </w:rPr>
      </w:pP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z w:val="20"/>
        </w:rPr>
        <w:t>Taschenkonstruktion</w:t>
      </w:r>
      <w:r>
        <w:rPr>
          <w:spacing w:val="-9"/>
          <w:sz w:val="20"/>
        </w:rPr>
        <w:t> </w:t>
      </w:r>
      <w:r>
        <w:rPr>
          <w:sz w:val="20"/>
        </w:rPr>
        <w:t>muss</w:t>
      </w:r>
      <w:r>
        <w:rPr>
          <w:spacing w:val="-9"/>
          <w:sz w:val="20"/>
        </w:rPr>
        <w:t> </w:t>
      </w:r>
      <w:r>
        <w:rPr>
          <w:sz w:val="20"/>
        </w:rPr>
        <w:t>bauseitig</w:t>
      </w:r>
      <w:r>
        <w:rPr>
          <w:spacing w:val="-9"/>
          <w:sz w:val="20"/>
        </w:rPr>
        <w:t> </w:t>
      </w:r>
      <w:r>
        <w:rPr>
          <w:sz w:val="20"/>
        </w:rPr>
        <w:t>gelöst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werden</w:t>
      </w:r>
    </w:p>
    <w:p>
      <w:pPr>
        <w:pStyle w:val="BodyText"/>
        <w:spacing w:before="66"/>
      </w:pPr>
    </w:p>
    <w:p>
      <w:pPr>
        <w:pStyle w:val="Heading1"/>
        <w:ind w:left="2459"/>
      </w:pPr>
      <w:r>
        <w:rPr>
          <w:spacing w:val="-2"/>
        </w:rPr>
        <w:t>Montageset</w:t>
      </w:r>
    </w:p>
    <w:p>
      <w:pPr>
        <w:pStyle w:val="ListParagraph"/>
        <w:numPr>
          <w:ilvl w:val="0"/>
          <w:numId w:val="1"/>
        </w:numPr>
        <w:tabs>
          <w:tab w:pos="2613" w:val="left" w:leader="none"/>
        </w:tabs>
        <w:spacing w:line="240" w:lineRule="auto" w:before="18" w:after="0"/>
        <w:ind w:left="2613" w:right="0" w:hanging="154"/>
        <w:jc w:val="left"/>
        <w:rPr>
          <w:sz w:val="20"/>
        </w:rPr>
      </w:pP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z w:val="20"/>
        </w:rPr>
        <w:t>Aufnahmeprofil</w:t>
      </w:r>
      <w:r>
        <w:rPr>
          <w:spacing w:val="-9"/>
          <w:sz w:val="20"/>
        </w:rPr>
        <w:t> </w:t>
      </w:r>
      <w:r>
        <w:rPr>
          <w:sz w:val="20"/>
        </w:rPr>
        <w:t>wird</w:t>
      </w:r>
      <w:r>
        <w:rPr>
          <w:spacing w:val="-9"/>
          <w:sz w:val="20"/>
        </w:rPr>
        <w:t> </w:t>
      </w:r>
      <w:r>
        <w:rPr>
          <w:sz w:val="20"/>
        </w:rPr>
        <w:t>während</w:t>
      </w:r>
      <w:r>
        <w:rPr>
          <w:spacing w:val="-8"/>
          <w:sz w:val="20"/>
        </w:rPr>
        <w:t> </w:t>
      </w:r>
      <w:r>
        <w:rPr>
          <w:sz w:val="20"/>
        </w:rPr>
        <w:t>dem</w:t>
      </w:r>
      <w:r>
        <w:rPr>
          <w:spacing w:val="-9"/>
          <w:sz w:val="20"/>
        </w:rPr>
        <w:t> </w:t>
      </w:r>
      <w:r>
        <w:rPr>
          <w:sz w:val="20"/>
        </w:rPr>
        <w:t>Erstellen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Taschenkonstruktion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montiert</w:t>
      </w:r>
    </w:p>
    <w:sectPr>
      <w:type w:val="continuous"/>
      <w:pgSz w:w="11900" w:h="16840"/>
      <w:pgMar w:header="403" w:footer="1110" w:top="190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8272">
              <wp:simplePos x="0" y="0"/>
              <wp:positionH relativeFrom="page">
                <wp:posOffset>347345</wp:posOffset>
              </wp:positionH>
              <wp:positionV relativeFrom="page">
                <wp:posOffset>9848968</wp:posOffset>
              </wp:positionV>
              <wp:extent cx="3366135" cy="44005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0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9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26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509338pt;width:265.05pt;height:34.65pt;mso-position-horizontal-relative:page;mso-position-vertical-relative:page;z-index:-15838208" type="#_x0000_t202" id="docshape2" filled="false" stroked="false">
              <v:textbox inset="0,0,0,0">
                <w:txbxContent>
                  <w:p>
                    <w:pPr>
                      <w:spacing w:line="199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26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8784">
              <wp:simplePos x="0" y="0"/>
              <wp:positionH relativeFrom="page">
                <wp:posOffset>7058556</wp:posOffset>
              </wp:positionH>
              <wp:positionV relativeFrom="page">
                <wp:posOffset>10125658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95959pt;width:12.55pt;height:11.95pt;mso-position-horizontal-relative:page;mso-position-vertical-relative:page;z-index:-1583769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6736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7248">
          <wp:simplePos x="0" y="0"/>
          <wp:positionH relativeFrom="page">
            <wp:posOffset>5224378</wp:posOffset>
          </wp:positionH>
          <wp:positionV relativeFrom="page">
            <wp:posOffset>828059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7760">
              <wp:simplePos x="0" y="0"/>
              <wp:positionH relativeFrom="page">
                <wp:posOffset>6255833</wp:posOffset>
              </wp:positionH>
              <wp:positionV relativeFrom="page">
                <wp:posOffset>873000</wp:posOffset>
              </wp:positionV>
              <wp:extent cx="91948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91948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100</w:t>
                          </w:r>
                          <w:r>
                            <w:rPr>
                              <w:color w:val="003C78"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B</w:t>
                          </w:r>
                          <w:r>
                            <w:rPr>
                              <w:color w:val="003C78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2"/>
                              <w:sz w:val="24"/>
                            </w:rPr>
                            <w:t>Pocket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2.585297pt;margin-top:68.740211pt;width:72.4pt;height:13.95pt;mso-position-horizontal-relative:page;mso-position-vertical-relative:page;z-index:-15838720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100</w:t>
                    </w:r>
                    <w:r>
                      <w:rPr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B</w:t>
                    </w:r>
                    <w:r>
                      <w:rPr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2"/>
                        <w:sz w:val="24"/>
                      </w:rPr>
                      <w:t>Pocket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9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60" w:hanging="15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300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140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80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820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60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500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40" w:hanging="1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112" w:right="660"/>
    </w:pPr>
    <w:rPr>
      <w:rFonts w:ascii="HelveticaNeueLT Std" w:hAnsi="HelveticaNeueLT Std" w:eastAsia="HelveticaNeueLT Std" w:cs="HelveticaNeueLT Std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618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2024-02-16T09:30:36Z</dcterms:created>
  <dcterms:modified xsi:type="dcterms:W3CDTF">2024-02-16T09:30:36Z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iTextSharp™ 5.5.13 ©2000-2018 iText Group NV (AGPL-version)</vt:lpwstr>
  </property>
</Properties>
</file>