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15728640" id="docshapegroup4" coordorigin="62,1983" coordsize="11783,7394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8" o:title=""/>
            </v:shape>
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<v:path arrowok="t"/>
              <v:fill type="solid"/>
            </v:shape>
            <v:rect style="position:absolute;left:2897;top:5072;width:4718;height:23" id="docshape12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id="docshape1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<v:path arrowok="t"/>
              <v:fill type="solid"/>
            </v:shape>
            <v:rect style="position:absolute;left:2897;top:5327;width:4718;height:23" id="docshape15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id="docshape16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<v:path arrowok="t"/>
              <v:fill type="solid"/>
            </v:shape>
            <v:rect style="position:absolute;left:2897;top:5583;width:4718;height:23" id="docshape18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id="docshape19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<v:path arrowok="t"/>
              <v:fill type="solid"/>
            </v:shape>
            <v:rect style="position:absolute;left:2897;top:5838;width:4718;height:23" id="docshape21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id="docshape22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<v:path arrowok="t"/>
              <v:fill type="solid"/>
            </v:shape>
            <v:rect style="position:absolute;left:2897;top:6093;width:4718;height:23" id="docshape24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id="docshape25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<v:path arrowok="t"/>
              <v:fill type="solid"/>
            </v:shape>
            <v:rect style="position:absolute;left:2897;top:6348;width:4718;height:23" id="docshape27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id="docshape28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<v:path arrowok="t"/>
              <v:fill type="solid"/>
            </v:shape>
            <v:rect style="position:absolute;left:2897;top:6603;width:4718;height:23" id="docshape30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id="docshape31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id="docshape32" coordorigin="62,6626" coordsize="11783,256" path="m11845,6626l11289,6626,7615,6626,2897,6626,62,6626,62,6881,2897,6881,7615,6881,11289,6881,11845,6881,11845,6626xe" filled="true" fillcolor="#f4f4f4" stroked="false">
              <v:path arrowok="t"/>
              <v:fill type="solid"/>
            </v:shape>
            <v:rect style="position:absolute;left:2897;top:6858;width:4718;height:23" id="docshape3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id="docshape34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id="docshape35" coordorigin="62,6881" coordsize="11783,539" path="m11845,6881l11289,6881,7615,6881,2897,6881,62,6881,62,7420,2897,7420,7615,7420,11289,7420,11845,7420,11845,6881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<v:path arrowok="t"/>
              <v:fill type="solid"/>
            </v:shape>
            <v:rect style="position:absolute;left:2897;top:7652;width:4718;height:23" id="docshape39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id="docshape40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<v:path arrowok="t"/>
              <v:fill type="solid"/>
            </v:shape>
            <v:rect style="position:absolute;left:2897;top:7907;width:4718;height:23" id="docshape42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id="docshape4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id="docshape44" coordorigin="62,7930" coordsize="11783,539" path="m11845,7930l11289,7930,7615,7930,2897,7930,62,7930,62,8469,2897,8469,7615,8469,11289,8469,11845,8469,11845,7930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id="docshape47" coordorigin="62,8469" coordsize="11783,256" path="m11845,8469l11289,8469,7615,8469,2897,8469,62,8469,62,8724,2897,8724,7615,8724,11289,8724,11845,8724,11845,8469xe" filled="true" fillcolor="#f4f4f4" stroked="false">
              <v:path arrowok="t"/>
              <v:fill type="solid"/>
            </v:shape>
            <v:rect style="position:absolute;left:2897;top:8701;width:4718;height:23" id="docshape48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id="docshape49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id="docshape50" coordorigin="62,8724" coordsize="11783,256" path="m11845,8724l11289,8724,7615,8724,2897,8724,62,8724,62,8979,2897,8979,7615,8979,11289,8979,11845,8979,11845,8724xe" filled="true" fillcolor="#f4f4f4" stroked="false">
              <v:path arrowok="t"/>
              <v:fill type="solid"/>
            </v:shape>
            <v:rect style="position:absolute;left:2897;top:8956;width:4718;height:23" id="docshape51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id="docshape52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id="docshape53" filled="true" fillcolor="#f4f4f4" stroked="false">
              <v:fill type="solid"/>
            </v:rect>
            <v:shape style="position:absolute;left:572;top:2243;width:10002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deckenbündiger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Minimale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Einbauhöhe.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4826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Abdeckkappen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verschiedenen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Designausführungen</w:t>
                    </w:r>
                  </w:p>
                </w:txbxContent>
              </v:textbox>
              <w10:wrap type="none"/>
            </v:shape>
            <v:shape style="position:absolute;left:3464;top:4023;width:6871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Höhenjustierung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über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beide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Aufhängungen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fertig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montierter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id="docshape59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4885;width:1012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1"/>
                      <w:ind w:left="0" w:right="2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  <w10:wrap type="none"/>
            </v:shape>
            <v:shape style="position:absolute;left:572;top:7210;width:4922;height:709" type="#_x0000_t202" id="docshape61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6" w:lineRule="auto" w:before="9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eingelassen </w:t>
                    </w: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210;width:229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line="266" w:lineRule="auto" w:before="20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pacing w:val="-7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270;width:1854;height:19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59;width:4947;height:709" type="#_x0000_t202" id="docshape64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10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Baubeschläge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Beschläge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Schiebetüren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Falttüren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1527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2013 – Dauer der Funktionsfähigkeit: Klasse 6 (höchste Klasse = 100’000 Zyklen)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2461"/>
      </w:pPr>
      <w:r>
        <w:rPr/>
        <w:t>Möbelbeschläge – Festigkeit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Dauerhaltbarkeit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Beschlägen</w:t>
      </w:r>
      <w:r>
        <w:rPr>
          <w:spacing w:val="-1"/>
        </w:rPr>
        <w:t> </w:t>
      </w:r>
      <w:r>
        <w:rPr/>
        <w:t>für Schiebetüren</w:t>
      </w:r>
      <w:r>
        <w:rPr>
          <w:spacing w:val="-1"/>
        </w:rPr>
        <w:t> </w:t>
      </w:r>
      <w:r>
        <w:rPr/>
        <w:t>und Rollladen nach EN 15706 / 2009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tabs>
          <w:tab w:pos="2461" w:val="left" w:leader="none"/>
        </w:tabs>
        <w:spacing w:line="252" w:lineRule="auto" w:before="51"/>
        <w:ind w:left="2461" w:right="309" w:hanging="2349"/>
        <w:jc w:val="left"/>
        <w:rPr>
          <w:sz w:val="19"/>
        </w:rPr>
      </w:pPr>
      <w:r>
        <w:rPr>
          <w:b/>
          <w:spacing w:val="-2"/>
          <w:w w:val="105"/>
          <w:position w:val="1"/>
          <w:sz w:val="20"/>
        </w:rPr>
        <w:t>Produktausführung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 Junior 160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GP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aus Laufschiene (Aluminium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Wandstärke 4.0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mm),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Laufwerk mit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Gleitlagerrollen,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Stopper,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Glasaufhängung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Punktbefestigung,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spielfreie</w:t>
      </w:r>
      <w:r>
        <w:rPr>
          <w:spacing w:val="-2"/>
          <w:w w:val="105"/>
          <w:sz w:val="19"/>
        </w:rPr>
        <w:t> Bodenführung</w:t>
      </w:r>
    </w:p>
    <w:p>
      <w:pPr>
        <w:pStyle w:val="BodyText"/>
        <w:spacing w:before="2"/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spacing w:val="-2"/>
          <w:w w:val="105"/>
          <w:sz w:val="19"/>
        </w:rPr>
        <w:t>Optional:</w:t>
      </w:r>
    </w:p>
    <w:p>
      <w:pPr>
        <w:spacing w:before="13"/>
        <w:ind w:left="2461" w:right="0" w:firstLine="0"/>
        <w:jc w:val="left"/>
        <w:rPr>
          <w:sz w:val="19"/>
        </w:rPr>
      </w:pPr>
      <w:r>
        <w:rPr>
          <w:spacing w:val="-2"/>
          <w:sz w:val="19"/>
        </w:rPr>
        <w:t>(….)</w:t>
      </w:r>
      <w:r>
        <w:rPr>
          <w:spacing w:val="-9"/>
          <w:sz w:val="19"/>
        </w:rPr>
        <w:t> </w:t>
      </w:r>
      <w:r>
        <w:rPr>
          <w:spacing w:val="-2"/>
          <w:sz w:val="19"/>
        </w:rPr>
        <w:t>Führungschienen</w:t>
      </w:r>
    </w:p>
    <w:p>
      <w:pPr>
        <w:spacing w:line="254" w:lineRule="auto" w:before="12"/>
        <w:ind w:left="2461" w:right="4924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Bodentürstopper,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mit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Zentrierteil (….) Verbindungsstücke zu Profilen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2461" w:val="left" w:leader="none"/>
        </w:tabs>
        <w:spacing w:before="129"/>
        <w:ind w:left="112" w:right="0" w:firstLine="0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Schnittstellen</w:t>
      </w:r>
      <w:r>
        <w:rPr>
          <w:b/>
          <w:position w:val="1"/>
          <w:sz w:val="20"/>
        </w:rPr>
        <w:tab/>
      </w:r>
      <w:r>
        <w:rPr>
          <w:b/>
          <w:spacing w:val="-2"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3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Glasbearbeitung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2"/>
          <w:w w:val="105"/>
          <w:sz w:val="19"/>
        </w:rPr>
        <w:t> Glashalter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Formschlüssige Glasbefestigung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mit </w:t>
      </w:r>
      <w:r>
        <w:rPr>
          <w:spacing w:val="-2"/>
          <w:w w:val="105"/>
          <w:sz w:val="19"/>
        </w:rPr>
        <w:t>Punktbefestigung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152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100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5577230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204102pt;margin-top:68.660667pt;width:41.8pt;height:13.95pt;mso-position-horizontal-relative:page;mso-position-vertical-relative:page;z-index:-1585203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5"/>
                    <w:sz w:val="24"/>
                  </w:rPr>
                  <w:t>GP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94"/>
        <w:sz w:val="19"/>
        <w:szCs w:val="19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2023-01-12T14:19:15Z</dcterms:created>
  <dcterms:modified xsi:type="dcterms:W3CDTF">2023-01-12T14:19:15Z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