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0"/>
        <w:rPr>
          <w:rFonts w:ascii="Times New Roman"/>
        </w:rPr>
      </w:pPr>
    </w:p>
    <w:p>
      <w:pPr>
        <w:pStyle w:val="BodyText"/>
        <w:tabs>
          <w:tab w:pos="2478" w:val="left" w:leader="none"/>
        </w:tabs>
        <w:ind w:left="116"/>
      </w:pPr>
      <w:r>
        <w:rPr>
          <w:b/>
          <w:spacing w:val="-2"/>
          <w:position w:val="1"/>
        </w:rPr>
        <w:t>Durchgefühtre</w:t>
      </w:r>
      <w:r>
        <w:rPr>
          <w:b/>
          <w:spacing w:val="6"/>
          <w:position w:val="1"/>
        </w:rPr>
        <w:t> </w:t>
      </w: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6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4"/>
        </w:rPr>
        <w:t>2013</w:t>
      </w:r>
    </w:p>
    <w:p>
      <w:pPr>
        <w:pStyle w:val="BodyText"/>
        <w:spacing w:before="5"/>
        <w:ind w:left="2461"/>
      </w:pPr>
      <w:r>
        <w:rPr/>
        <w:t>–</w:t>
      </w:r>
      <w:r>
        <w:rPr>
          <w:spacing w:val="-6"/>
        </w:rPr>
        <w:t> </w:t>
      </w:r>
      <w:r>
        <w:rPr/>
        <w:t>Dauer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Funktionsfähigkeit:</w:t>
      </w:r>
      <w:r>
        <w:rPr>
          <w:spacing w:val="-6"/>
        </w:rPr>
        <w:t> </w:t>
      </w:r>
      <w:r>
        <w:rPr/>
        <w:t>Klasse</w:t>
      </w:r>
      <w:r>
        <w:rPr>
          <w:spacing w:val="-5"/>
        </w:rPr>
        <w:t> </w:t>
      </w:r>
      <w:r>
        <w:rPr/>
        <w:t>6*</w:t>
      </w:r>
      <w:r>
        <w:rPr>
          <w:spacing w:val="-6"/>
        </w:rPr>
        <w:t> </w:t>
      </w:r>
      <w:r>
        <w:rPr/>
        <w:t>(höchste</w:t>
      </w:r>
      <w:r>
        <w:rPr>
          <w:spacing w:val="-6"/>
        </w:rPr>
        <w:t> </w:t>
      </w:r>
      <w:r>
        <w:rPr/>
        <w:t>Klasse</w:t>
      </w:r>
      <w:r>
        <w:rPr>
          <w:spacing w:val="-5"/>
        </w:rPr>
        <w:t> </w:t>
      </w:r>
      <w:r>
        <w:rPr/>
        <w:t>=</w:t>
      </w:r>
      <w:r>
        <w:rPr>
          <w:spacing w:val="-6"/>
        </w:rPr>
        <w:t> </w:t>
      </w:r>
      <w:r>
        <w:rPr/>
        <w:t>100’000</w:t>
      </w:r>
      <w:r>
        <w:rPr>
          <w:spacing w:val="-5"/>
        </w:rPr>
        <w:t> </w:t>
      </w:r>
      <w:r>
        <w:rPr>
          <w:spacing w:val="-2"/>
        </w:rPr>
        <w:t>Zyklen)</w:t>
      </w:r>
    </w:p>
    <w:p>
      <w:pPr>
        <w:pStyle w:val="BodyText"/>
        <w:ind w:left="2461"/>
      </w:pPr>
      <w:r>
        <w:rPr/>
        <w:t>*</w:t>
      </w:r>
      <w:r>
        <w:rPr>
          <w:spacing w:val="-8"/>
        </w:rPr>
        <w:t> </w:t>
      </w:r>
      <w:r>
        <w:rPr/>
        <w:t>System</w:t>
      </w:r>
      <w:r>
        <w:rPr>
          <w:spacing w:val="-7"/>
        </w:rPr>
        <w:t> </w:t>
      </w:r>
      <w:r>
        <w:rPr/>
        <w:t>exklusiv</w:t>
      </w:r>
      <w:r>
        <w:rPr>
          <w:spacing w:val="-7"/>
        </w:rPr>
        <w:t> </w:t>
      </w:r>
      <w:r>
        <w:rPr/>
        <w:t>Dämpfeinzugssystem</w:t>
      </w:r>
      <w:r>
        <w:rPr>
          <w:spacing w:val="-7"/>
        </w:rPr>
        <w:t> </w:t>
      </w:r>
      <w:r>
        <w:rPr/>
        <w:t>wurden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200’000</w:t>
      </w:r>
      <w:r>
        <w:rPr>
          <w:spacing w:val="-7"/>
        </w:rPr>
        <w:t> </w:t>
      </w:r>
      <w:r>
        <w:rPr/>
        <w:t>Zyklen</w:t>
      </w:r>
      <w:r>
        <w:rPr>
          <w:spacing w:val="-7"/>
        </w:rPr>
        <w:t> </w:t>
      </w:r>
      <w:r>
        <w:rPr>
          <w:spacing w:val="-2"/>
        </w:rPr>
        <w:t>getestet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Festigkeit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Dauerhaltbarkeit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Beschlägen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 Rollladen nach EN 15706 / 2009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900" w:bottom="1360" w:left="460" w:right="420"/>
          <w:pgNumType w:start="1"/>
        </w:sectPr>
      </w:pPr>
    </w:p>
    <w:p>
      <w:pPr>
        <w:pStyle w:val="Heading1"/>
        <w:spacing w:line="240" w:lineRule="auto" w:before="2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18096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180965"/>
                          <a:chExt cx="7482205" cy="51809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82205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04457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81913" y="102607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6"/>
                            <a:ext cx="7482205" cy="9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3281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0" y="932472"/>
                                </a:lnTo>
                                <a:lnTo>
                                  <a:pt x="1800263" y="932472"/>
                                </a:lnTo>
                                <a:lnTo>
                                  <a:pt x="2160320" y="932472"/>
                                </a:lnTo>
                                <a:lnTo>
                                  <a:pt x="2160320" y="493242"/>
                                </a:lnTo>
                                <a:lnTo>
                                  <a:pt x="3060458" y="493242"/>
                                </a:lnTo>
                                <a:lnTo>
                                  <a:pt x="7129069" y="493242"/>
                                </a:lnTo>
                                <a:lnTo>
                                  <a:pt x="7481913" y="493242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519318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800268" y="22861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07469" y="22933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95914" y="22861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03115" y="22933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7" y="230057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0268" y="24481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807469" y="24553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795914" y="24481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03115" y="24553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-7" y="246258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7" y="26245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7" y="27866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-7" y="294861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0268" y="30962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807469" y="31034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795914" y="30962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803115" y="31034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7" y="311062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0268" y="325823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807469" y="32654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795914" y="325823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03115" y="32654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7" y="32726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0268" y="342024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807469" y="342744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795914" y="342024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803115" y="342744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-7" y="34346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7" y="3596657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7" y="393869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7" y="410069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-7" y="426270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0268" y="45903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807469" y="459752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795914" y="45903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803115" y="459752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-7" y="460473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0268" y="47523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807469" y="47595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795914" y="47523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803115" y="47595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-7" y="476674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0268" y="49143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807469" y="49215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795914" y="49143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803115" y="49215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4928753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59929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Textbox 88"/>
                        <wps:cNvSpPr txBox="1"/>
                        <wps:spPr>
                          <a:xfrm>
                            <a:off x="324039" y="165649"/>
                            <a:ext cx="626427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deckenbündiger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Dämpfeinzug.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Deckenmontage.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Minimale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Einbauhöhe.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Wandtaschenlösung.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1148514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2160322" y="1148514"/>
                            <a:ext cx="6223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Sicherheit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060381" y="1144913"/>
                            <a:ext cx="332041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Bewährtes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Produkt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100’000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Zyklen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getestet,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einer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Lebensdauer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zirka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Jahren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entspricht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160322" y="1620147"/>
                            <a:ext cx="468185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Höhenjustierung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über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beide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Aufhängungen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bequeme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Tiefenjustierung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Wandtasche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fertig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montierter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Tür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24048" y="2167386"/>
                            <a:ext cx="3429000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843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23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  <w:p>
                              <w:pPr>
                                <w:spacing w:before="22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Oberflächenfarbe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sichtbare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4795914" y="2167386"/>
                            <a:ext cx="1053465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1470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eloxiert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24048" y="3805503"/>
                            <a:ext cx="312547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Deckenmontage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1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Deckenmontage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eingelassen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4795914" y="3805503"/>
                            <a:ext cx="14541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324048" y="4478752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800268" y="4471551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mittel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halb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407.95pt;mso-position-horizontal-relative:page;mso-position-vertical-relative:page;z-index:15728640" id="docshapegroup4" coordorigin="62,2041" coordsize="11783,8159">
                <v:shape style="position:absolute;left:62;top:2041;width:11783;height:1645" id="docshape5" coordorigin="62,2041" coordsize="11783,1645" path="m11845,2041l11289,2041,62,2041,62,3657,62,3685,573,3685,573,3657,11289,3657,11845,3657,11845,2041xe" filled="true" fillcolor="#f4f4f4" stroked="false">
                  <v:path arrowok="t"/>
                  <v:fill type="solid"/>
                </v:shape>
                <v:rect style="position:absolute;left:572;top:3656;width:681;height:29" id="docshape6" filled="true" fillcolor="#ff0000" stroked="false">
                  <v:fill type="solid"/>
                </v:rect>
                <v:shape style="position:absolute;left:62;top:3656;width:11783;height:1469" id="docshape7" coordorigin="62,3657" coordsize="11783,1469" path="m11845,3657l1253,3657,1253,3685,62,3685,62,4434,62,5125,2897,5125,3464,5125,3464,4434,4882,4434,11289,4434,11845,4434,11845,3685,11845,3657xe" filled="true" fillcolor="#f4f4f4" stroked="false">
                  <v:path arrowok="t"/>
                  <v:fill type="solid"/>
                </v:shape>
                <v:shape style="position:absolute;left:2942;top:4490;width:420;height:454" type="#_x0000_t75" id="docshape8" stroked="false">
                  <v:imagedata r:id="rId7" o:title=""/>
                </v:shape>
                <v:shape style="position:absolute;left:62;top:4433;width:11783;height:1231" id="docshape9" coordorigin="62,4434" coordsize="11783,1231" path="m11845,4434l11289,4434,4882,4434,3464,4434,3464,5125,2897,5125,62,5125,62,5664,2897,5664,7615,5664,11289,5664,11845,5664,11845,5125,11845,4434xe" filled="true" fillcolor="#f4f4f4" stroked="false">
                  <v:path arrowok="t"/>
                  <v:fill type="solid"/>
                </v:shape>
                <v:rect style="position:absolute;left:2897;top:5641;width:4718;height:23" id="docshape10" filled="true" fillcolor="#dcdcdc" stroked="false">
                  <v:fill type="solid"/>
                </v:rect>
                <v:line style="position:absolute" from="2909,5653" to="7604,5653" stroked="true" strokeweight="0pt" strokecolor="#dcdcdc">
                  <v:stroke dashstyle="solid"/>
                </v:line>
                <v:rect style="position:absolute;left:7615;top:5641;width:3675;height:23" id="docshape11" filled="true" fillcolor="#dcdcdc" stroked="false">
                  <v:fill type="solid"/>
                </v:rect>
                <v:line style="position:absolute" from="7626,5653" to="11278,5653" stroked="true" strokeweight="0pt" strokecolor="#dcdcdc">
                  <v:stroke dashstyle="solid"/>
                </v:line>
                <v:shape style="position:absolute;left:62;top:5664;width:11783;height:256" id="docshape12" coordorigin="62,5664" coordsize="11783,256" path="m11845,5664l11289,5664,7615,5664,2897,5664,62,5664,62,5919,2897,5919,7615,5919,11289,5919,11845,5919,11845,5664xe" filled="true" fillcolor="#f4f4f4" stroked="false">
                  <v:path arrowok="t"/>
                  <v:fill type="solid"/>
                </v:shape>
                <v:rect style="position:absolute;left:2897;top:5896;width:4718;height:23" id="docshape13" filled="true" fillcolor="#dcdcdc" stroked="false">
                  <v:fill type="solid"/>
                </v:rect>
                <v:line style="position:absolute" from="2909,5908" to="7604,5908" stroked="true" strokeweight="0pt" strokecolor="#dcdcdc">
                  <v:stroke dashstyle="solid"/>
                </v:line>
                <v:rect style="position:absolute;left:7615;top:5896;width:3675;height:23" id="docshape14" filled="true" fillcolor="#dcdcdc" stroked="false">
                  <v:fill type="solid"/>
                </v:rect>
                <v:line style="position:absolute" from="7626,5908" to="11278,5908" stroked="true" strokeweight="0pt" strokecolor="#dcdcdc">
                  <v:stroke dashstyle="solid"/>
                </v:line>
                <v:shape style="position:absolute;left:62;top:5919;width:11783;height:256" id="docshape15" coordorigin="62,5919" coordsize="11783,256" path="m11845,5919l11289,5919,7615,5919,2897,5919,62,5919,62,6174,2897,6174,7615,6174,11289,6174,11845,6174,11845,5919xe" filled="true" fillcolor="#f4f4f4" stroked="false">
                  <v:path arrowok="t"/>
                  <v:fill type="solid"/>
                </v:shape>
                <v:rect style="position:absolute;left:2897;top:6151;width:4718;height:23" id="docshape16" filled="true" fillcolor="#dcdcdc" stroked="false">
                  <v:fill type="solid"/>
                </v:rect>
                <v:line style="position:absolute" from="2909,6163" to="7604,6163" stroked="true" strokeweight="0pt" strokecolor="#dcdcdc">
                  <v:stroke dashstyle="solid"/>
                </v:line>
                <v:rect style="position:absolute;left:7615;top:6151;width:3675;height:23" id="docshape17" filled="true" fillcolor="#dcdcdc" stroked="false">
                  <v:fill type="solid"/>
                </v:rect>
                <v:line style="position:absolute" from="7626,6163" to="11278,6163" stroked="true" strokeweight="0pt" strokecolor="#dcdcdc">
                  <v:stroke dashstyle="solid"/>
                </v:line>
                <v:shape style="position:absolute;left:62;top:6174;width:11783;height:256" id="docshape18" coordorigin="62,6174" coordsize="11783,256" path="m11845,6174l11289,6174,7615,6174,2897,6174,62,6174,62,6429,2897,6429,7615,6429,11289,6429,11845,6429,11845,6174xe" filled="true" fillcolor="#f4f4f4" stroked="false">
                  <v:path arrowok="t"/>
                  <v:fill type="solid"/>
                </v:shape>
                <v:rect style="position:absolute;left:2897;top:6406;width:4718;height:23" id="docshape19" filled="true" fillcolor="#dcdcdc" stroked="false">
                  <v:fill type="solid"/>
                </v:rect>
                <v:line style="position:absolute" from="2909,6418" to="7604,6418" stroked="true" strokeweight="0pt" strokecolor="#dcdcdc">
                  <v:stroke dashstyle="solid"/>
                </v:line>
                <v:rect style="position:absolute;left:7615;top:6406;width:3675;height:23" id="docshape20" filled="true" fillcolor="#dcdcdc" stroked="false">
                  <v:fill type="solid"/>
                </v:rect>
                <v:line style="position:absolute" from="7626,6418" to="11278,6418" stroked="true" strokeweight="0pt" strokecolor="#dcdcdc">
                  <v:stroke dashstyle="solid"/>
                </v:line>
                <v:shape style="position:absolute;left:62;top:6429;width:11783;height:256" id="docshape21" coordorigin="62,6429" coordsize="11783,256" path="m11845,6429l11289,6429,7615,6429,2897,6429,62,6429,62,6685,2897,6685,7615,6685,11289,6685,11845,6685,11845,6429xe" filled="true" fillcolor="#f4f4f4" stroked="false">
                  <v:path arrowok="t"/>
                  <v:fill type="solid"/>
                </v:shape>
                <v:rect style="position:absolute;left:2897;top:6661;width:4718;height:23" id="docshape22" filled="true" fillcolor="#dcdcdc" stroked="false">
                  <v:fill type="solid"/>
                </v:rect>
                <v:line style="position:absolute" from="2909,6673" to="7604,6673" stroked="true" strokeweight="0pt" strokecolor="#dcdcdc">
                  <v:stroke dashstyle="solid"/>
                </v:line>
                <v:rect style="position:absolute;left:7615;top:6661;width:3675;height:23" id="docshape23" filled="true" fillcolor="#dcdcdc" stroked="false">
                  <v:fill type="solid"/>
                </v:rect>
                <v:line style="position:absolute" from="7626,6673" to="11278,6673" stroked="true" strokeweight="0pt" strokecolor="#dcdcdc">
                  <v:stroke dashstyle="solid"/>
                </v:line>
                <v:shape style="position:absolute;left:62;top:6684;width:11783;height:256" id="docshape24" coordorigin="62,6685" coordsize="11783,256" path="m11845,6685l11289,6685,7615,6685,2897,6685,62,6685,62,6940,2897,6940,7615,6940,11289,6940,11845,6940,11845,6685xe" filled="true" fillcolor="#f4f4f4" stroked="false">
                  <v:path arrowok="t"/>
                  <v:fill type="solid"/>
                </v:shape>
                <v:rect style="position:absolute;left:2897;top:6917;width:4718;height:23" id="docshape25" filled="true" fillcolor="#dcdcdc" stroked="false">
                  <v:fill type="solid"/>
                </v:rect>
                <v:line style="position:absolute" from="2909,6928" to="7604,6928" stroked="true" strokeweight="0pt" strokecolor="#dcdcdc">
                  <v:stroke dashstyle="solid"/>
                </v:line>
                <v:rect style="position:absolute;left:7615;top:6917;width:3675;height:23" id="docshape26" filled="true" fillcolor="#dcdcdc" stroked="false">
                  <v:fill type="solid"/>
                </v:rect>
                <v:line style="position:absolute" from="7626,6928" to="11278,6928" stroked="true" strokeweight="0pt" strokecolor="#dcdcdc">
                  <v:stroke dashstyle="solid"/>
                </v:line>
                <v:shape style="position:absolute;left:62;top:6939;width:11783;height:256" id="docshape27" coordorigin="62,6940" coordsize="11783,256" path="m11845,6940l11289,6940,7615,6940,2897,6940,62,6940,62,7195,2897,7195,7615,7195,11289,7195,11845,7195,11845,6940xe" filled="true" fillcolor="#f4f4f4" stroked="false">
                  <v:path arrowok="t"/>
                  <v:fill type="solid"/>
                </v:shape>
                <v:rect style="position:absolute;left:2897;top:7172;width:4718;height:23" id="docshape28" filled="true" fillcolor="#dcdcdc" stroked="false">
                  <v:fill type="solid"/>
                </v:rect>
                <v:line style="position:absolute" from="2909,7184" to="7604,7184" stroked="true" strokeweight="0pt" strokecolor="#dcdcdc">
                  <v:stroke dashstyle="solid"/>
                </v:line>
                <v:rect style="position:absolute;left:7615;top:7172;width:3675;height:23" id="docshape29" filled="true" fillcolor="#dcdcdc" stroked="false">
                  <v:fill type="solid"/>
                </v:rect>
                <v:line style="position:absolute" from="7626,7184" to="11278,7184" stroked="true" strokeweight="0pt" strokecolor="#dcdcdc">
                  <v:stroke dashstyle="solid"/>
                </v:line>
                <v:shape style="position:absolute;left:62;top:7194;width:11783;height:256" id="docshape30" coordorigin="62,7195" coordsize="11783,256" path="m11845,7195l11289,7195,7615,7195,2897,7195,62,7195,62,7450,2897,7450,7615,7450,11289,7450,11845,7450,11845,7195xe" filled="true" fillcolor="#f4f4f4" stroked="false">
                  <v:path arrowok="t"/>
                  <v:fill type="solid"/>
                </v:shape>
                <v:rect style="position:absolute;left:2897;top:7427;width:4718;height:23" id="docshape31" filled="true" fillcolor="#dcdcdc" stroked="false">
                  <v:fill type="solid"/>
                </v:rect>
                <v:line style="position:absolute" from="2909,7439" to="7604,7439" stroked="true" strokeweight="0pt" strokecolor="#dcdcdc">
                  <v:stroke dashstyle="solid"/>
                </v:line>
                <v:rect style="position:absolute;left:7615;top:7427;width:3675;height:23" id="docshape32" filled="true" fillcolor="#dcdcdc" stroked="false">
                  <v:fill type="solid"/>
                </v:rect>
                <v:line style="position:absolute" from="7626,7439" to="11278,7439" stroked="true" strokeweight="0pt" strokecolor="#dcdcdc">
                  <v:stroke dashstyle="solid"/>
                </v:line>
                <v:shape style="position:absolute;left:62;top:7450;width:11783;height:256" id="docshape33" coordorigin="62,7450" coordsize="11783,256" path="m11845,7450l11289,7450,7615,7450,2897,7450,62,7450,62,7705,2897,7705,7615,7705,11289,7705,11845,7705,11845,7450xe" filled="true" fillcolor="#f4f4f4" stroked="false">
                  <v:path arrowok="t"/>
                  <v:fill type="solid"/>
                </v:shape>
                <v:rect style="position:absolute;left:2897;top:7682;width:4718;height:23" id="docshape34" filled="true" fillcolor="#dcdcdc" stroked="false">
                  <v:fill type="solid"/>
                </v:rect>
                <v:line style="position:absolute" from="2909,7694" to="7604,7694" stroked="true" strokeweight="0pt" strokecolor="#dcdcdc">
                  <v:stroke dashstyle="solid"/>
                </v:line>
                <v:rect style="position:absolute;left:7615;top:7682;width:3675;height:23" id="docshape35" filled="true" fillcolor="#dcdcdc" stroked="false">
                  <v:fill type="solid"/>
                </v:rect>
                <v:line style="position:absolute" from="7626,7694" to="11278,7694" stroked="true" strokeweight="0pt" strokecolor="#dcdcdc">
                  <v:stroke dashstyle="solid"/>
                </v:line>
                <v:shape style="position:absolute;left:62;top:7705;width:11783;height:539" id="docshape36" coordorigin="62,7705" coordsize="11783,539" path="m11845,7705l11289,7705,7615,7705,2897,7705,62,7705,62,8244,2897,8244,7615,8244,11289,8244,11845,8244,11845,7705xe" filled="true" fillcolor="#f4f4f4" stroked="false">
                  <v:path arrowok="t"/>
                  <v:fill type="solid"/>
                </v:shape>
                <v:rect style="position:absolute;left:2897;top:8221;width:4718;height:23" id="docshape37" filled="true" fillcolor="#dcdcdc" stroked="false">
                  <v:fill type="solid"/>
                </v:rect>
                <v:line style="position:absolute" from="2909,8232" to="7604,8232" stroked="true" strokeweight="0pt" strokecolor="#dcdcdc">
                  <v:stroke dashstyle="solid"/>
                </v:line>
                <v:rect style="position:absolute;left:7615;top:8221;width:3675;height:23" id="docshape38" filled="true" fillcolor="#dcdcdc" stroked="false">
                  <v:fill type="solid"/>
                </v:rect>
                <v:line style="position:absolute" from="7626,8232" to="11278,8232" stroked="true" strokeweight="0pt" strokecolor="#dcdcdc">
                  <v:stroke dashstyle="solid"/>
                </v:line>
                <v:shape style="position:absolute;left:62;top:8243;width:11783;height:256" id="docshape39" coordorigin="62,8244" coordsize="11783,256" path="m11845,8244l11289,8244,7615,8244,2897,8244,62,8244,62,8499,2897,8499,7615,8499,11289,8499,11845,8499,11845,8244xe" filled="true" fillcolor="#f4f4f4" stroked="false">
                  <v:path arrowok="t"/>
                  <v:fill type="solid"/>
                </v:shape>
                <v:rect style="position:absolute;left:2897;top:8476;width:4718;height:23" id="docshape40" filled="true" fillcolor="#dcdcdc" stroked="false">
                  <v:fill type="solid"/>
                </v:rect>
                <v:line style="position:absolute" from="2909,8488" to="7604,8488" stroked="true" strokeweight="0pt" strokecolor="#dcdcdc">
                  <v:stroke dashstyle="solid"/>
                </v:line>
                <v:rect style="position:absolute;left:7615;top:8476;width:3675;height:23" id="docshape41" filled="true" fillcolor="#dcdcdc" stroked="false">
                  <v:fill type="solid"/>
                </v:rect>
                <v:line style="position:absolute" from="7626,8488" to="11278,8488" stroked="true" strokeweight="0pt" strokecolor="#dcdcdc">
                  <v:stroke dashstyle="solid"/>
                </v:line>
                <v:shape style="position:absolute;left:62;top:8498;width:11783;height:256" id="docshape42" coordorigin="62,8499" coordsize="11783,256" path="m11845,8499l11289,8499,7615,8499,2897,8499,62,8499,62,8754,2897,8754,7615,8754,11289,8754,11845,8754,11845,8499xe" filled="true" fillcolor="#f4f4f4" stroked="false">
                  <v:path arrowok="t"/>
                  <v:fill type="solid"/>
                </v:shape>
                <v:rect style="position:absolute;left:2897;top:8731;width:4718;height:23" id="docshape43" filled="true" fillcolor="#dcdcdc" stroked="false">
                  <v:fill type="solid"/>
                </v:rect>
                <v:line style="position:absolute" from="2909,8743" to="7604,8743" stroked="true" strokeweight="0pt" strokecolor="#dcdcdc">
                  <v:stroke dashstyle="solid"/>
                </v:line>
                <v:rect style="position:absolute;left:7615;top:8731;width:3675;height:23" id="docshape44" filled="true" fillcolor="#dcdcdc" stroked="false">
                  <v:fill type="solid"/>
                </v:rect>
                <v:line style="position:absolute" from="7626,8743" to="11278,8743" stroked="true" strokeweight="0pt" strokecolor="#dcdcdc">
                  <v:stroke dashstyle="solid"/>
                </v:line>
                <v:shape style="position:absolute;left:62;top:8754;width:11783;height:539" id="docshape45" coordorigin="62,8754" coordsize="11783,539" path="m11845,8754l11289,8754,7615,8754,2897,8754,62,8754,62,9293,2897,9293,7615,9293,11289,9293,11845,9293,11845,8754xe" filled="true" fillcolor="#f4f4f4" stroked="false">
                  <v:path arrowok="t"/>
                  <v:fill type="solid"/>
                </v:shape>
                <v:rect style="position:absolute;left:2897;top:9269;width:4718;height:23" id="docshape46" filled="true" fillcolor="#dcdcdc" stroked="false">
                  <v:fill type="solid"/>
                </v:rect>
                <v:line style="position:absolute" from="2909,9281" to="7604,9281" stroked="true" strokeweight="0pt" strokecolor="#dcdcdc">
                  <v:stroke dashstyle="solid"/>
                </v:line>
                <v:rect style="position:absolute;left:7615;top:9269;width:3675;height:23" id="docshape47" filled="true" fillcolor="#dcdcdc" stroked="false">
                  <v:fill type="solid"/>
                </v:rect>
                <v:line style="position:absolute" from="7626,9281" to="11278,9281" stroked="true" strokeweight="0pt" strokecolor="#dcdcdc">
                  <v:stroke dashstyle="solid"/>
                </v:line>
                <v:shape style="position:absolute;left:62;top:9292;width:11783;height:256" id="docshape48" coordorigin="62,9293" coordsize="11783,256" path="m11845,9293l11289,9293,7615,9293,2897,9293,62,9293,62,9548,2897,9548,7615,9548,11289,9548,11845,9548,11845,9293xe" filled="true" fillcolor="#f4f4f4" stroked="false">
                  <v:path arrowok="t"/>
                  <v:fill type="solid"/>
                </v:shape>
                <v:rect style="position:absolute;left:2897;top:9525;width:4718;height:23" id="docshape49" filled="true" fillcolor="#dcdcdc" stroked="false">
                  <v:fill type="solid"/>
                </v:rect>
                <v:line style="position:absolute" from="2909,9536" to="7604,9536" stroked="true" strokeweight="0pt" strokecolor="#dcdcdc">
                  <v:stroke dashstyle="solid"/>
                </v:line>
                <v:rect style="position:absolute;left:7615;top:9525;width:3675;height:23" id="docshape50" filled="true" fillcolor="#dcdcdc" stroked="false">
                  <v:fill type="solid"/>
                </v:rect>
                <v:line style="position:absolute" from="7626,9536" to="11278,9536" stroked="true" strokeweight="0pt" strokecolor="#dcdcdc">
                  <v:stroke dashstyle="solid"/>
                </v:line>
                <v:shape style="position:absolute;left:62;top:9547;width:11783;height:256" id="docshape51" coordorigin="62,9548" coordsize="11783,256" path="m11845,9548l11289,9548,7615,9548,2897,9548,62,9548,62,9803,2897,9803,7615,9803,11289,9803,11845,9803,11845,9548xe" filled="true" fillcolor="#f4f4f4" stroked="false">
                  <v:path arrowok="t"/>
                  <v:fill type="solid"/>
                </v:shape>
                <v:rect style="position:absolute;left:2897;top:9780;width:4718;height:23" id="docshape52" filled="true" fillcolor="#dcdcdc" stroked="false">
                  <v:fill type="solid"/>
                </v:rect>
                <v:line style="position:absolute" from="2909,9792" to="7604,9792" stroked="true" strokeweight="0pt" strokecolor="#dcdcdc">
                  <v:stroke dashstyle="solid"/>
                </v:line>
                <v:rect style="position:absolute;left:7615;top:9780;width:3675;height:23" id="docshape53" filled="true" fillcolor="#dcdcdc" stroked="false">
                  <v:fill type="solid"/>
                </v:rect>
                <v:line style="position:absolute" from="7626,9792" to="11278,9792" stroked="true" strokeweight="0pt" strokecolor="#dcdcdc">
                  <v:stroke dashstyle="solid"/>
                </v:line>
                <v:rect style="position:absolute;left:62;top:9802;width:11772;height:397" id="docshape54" filled="true" fillcolor="#f4f4f4" stroked="false">
                  <v:fill type="solid"/>
                </v:rect>
                <v:shape style="position:absolute;left:2942;top:3710;width:420;height:454" type="#_x0000_t75" id="docshape55" stroked="false">
                  <v:imagedata r:id="rId8" o:title=""/>
                </v:shape>
                <v:shape style="position:absolute;left:572;top:2301;width:9865;height:806" type="#_x0000_t202" id="docshape56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oder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deckenbündiger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Dämpfeinzug.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Deckenmontage.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Minimale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Einbauhöhe.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Wandtaschenlösung.</w:t>
                        </w:r>
                      </w:p>
                    </w:txbxContent>
                  </v:textbox>
                  <w10:wrap type="none"/>
                </v:shape>
                <v:shape style="position:absolute;left:572;top:3849;width:1817;height:199" type="#_x0000_t202" id="docshape57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849;width:980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Sicherheit</w:t>
                        </w:r>
                      </w:p>
                    </w:txbxContent>
                  </v:textbox>
                  <w10:wrap type="none"/>
                </v:shape>
                <v:shape style="position:absolute;left:4881;top:3844;width:5229;height:432" type="#_x0000_t202" id="docshape59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Bewährtes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Produkt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100’000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Zyklen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getestet,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einer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Lebensdauer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zirka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Jahren </w:t>
                        </w:r>
                        <w:r>
                          <w:rPr>
                            <w:spacing w:val="-2"/>
                            <w:sz w:val="20"/>
                          </w:rPr>
                          <w:t>entspricht</w:t>
                        </w:r>
                      </w:p>
                    </w:txbxContent>
                  </v:textbox>
                  <w10:wrap type="none"/>
                </v:shape>
                <v:shape style="position:absolute;left:3464;top:4592;width:7373;height:432" type="#_x0000_t202" id="docshape60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Höhenjustierung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über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beide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Aufhängungen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und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bequeme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Tiefenjustierung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Wandtasche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fertig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montierter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Tür</w:t>
                        </w:r>
                      </w:p>
                    </w:txbxContent>
                  </v:textbox>
                  <w10:wrap type="none"/>
                </v:shape>
                <v:shape style="position:absolute;left:572;top:5454;width:5400;height:2240" type="#_x0000_t202" id="docshape61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184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23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  <w:p>
                        <w:pPr>
                          <w:spacing w:before="22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Oberflächenfarbe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sichtbare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Profile</w:t>
                        </w:r>
                      </w:p>
                    </w:txbxContent>
                  </v:textbox>
                  <w10:wrap type="none"/>
                </v:shape>
                <v:shape style="position:absolute;left:7615;top:5454;width:1659;height:224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1470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eloxiert</w:t>
                        </w:r>
                      </w:p>
                    </w:txbxContent>
                  </v:textbox>
                  <w10:wrap type="none"/>
                </v:shape>
                <v:shape style="position:absolute;left:572;top:8034;width:4922;height:710" type="#_x0000_t202" id="docshape63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Deckenmontage</w:t>
                        </w:r>
                      </w:p>
                      <w:p>
                        <w:pPr>
                          <w:spacing w:line="261" w:lineRule="auto" w:before="3"/>
                          <w:ind w:left="2324" w:right="1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Deckenmontage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eingelassen </w:t>
                        </w:r>
                        <w:r>
                          <w:rPr>
                            <w:spacing w:val="-2"/>
                            <w:sz w:val="20"/>
                          </w:rPr>
                          <w:t>Obenlaufend</w:t>
                        </w:r>
                      </w:p>
                    </w:txbxContent>
                  </v:textbox>
                  <w10:wrap type="none"/>
                </v:shape>
                <v:shape style="position:absolute;left:7615;top:8034;width:229;height:710" type="#_x0000_t202" id="docshape64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9094;width:1854;height:199" type="#_x0000_t202" id="docshape65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9082;width:4946;height:710" type="#_x0000_t202" id="docshape66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mittel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halb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Garantie</w:t>
      </w:r>
    </w:p>
    <w:p>
      <w:pPr>
        <w:pStyle w:val="BodyText"/>
        <w:spacing w:before="100"/>
        <w:ind w:left="112" w:right="737"/>
      </w:pPr>
      <w:r>
        <w:rPr/>
        <w:br w:type="column"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einwandfreie</w:t>
      </w:r>
      <w:r>
        <w:rPr>
          <w:spacing w:val="-5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Haltbarkeit sämtlicher Teile mit Ausnahme von Verschleissteilen leistet Hawa Gewähr für die Dauer von 2 Jahren ab Gefahrenübergang.</w:t>
      </w:r>
    </w:p>
    <w:p>
      <w:pPr>
        <w:spacing w:after="0"/>
        <w:sectPr>
          <w:type w:val="continuous"/>
          <w:pgSz w:w="11900" w:h="16840"/>
          <w:pgMar w:header="403" w:footer="1162" w:top="1900" w:bottom="1360" w:left="460" w:right="420"/>
          <w:cols w:num="2" w:equalWidth="0">
            <w:col w:w="964" w:space="1384"/>
            <w:col w:w="8672"/>
          </w:cols>
        </w:sectPr>
      </w:pPr>
    </w:p>
    <w:p>
      <w:pPr>
        <w:tabs>
          <w:tab w:pos="2461" w:val="left" w:leader="none"/>
        </w:tabs>
        <w:spacing w:line="249" w:lineRule="auto" w:before="73"/>
        <w:ind w:left="2461" w:right="800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Produktausführung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Junior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80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Pocket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(Aluminium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Wandstärke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2.9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mm), Laufwerk mit Gleitlagerrollen, Stopper, Federpuffer oder Dämpfeinzugssystem Hawa SoftMove 80, Tragprofil mit Aufhängeschlitten, spielfreie Bodenführung</w:t>
      </w:r>
    </w:p>
    <w:p>
      <w:pPr>
        <w:pStyle w:val="BodyText"/>
        <w:spacing w:before="12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Führungsschiene,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zum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Einnuten,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Kunststoff</w:t>
      </w:r>
    </w:p>
    <w:p>
      <w:pPr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montier-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demontierbare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Laufschiene</w:t>
      </w:r>
    </w:p>
    <w:p>
      <w:pPr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Clip-Blende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zu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Aufnahmeprofil,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Sturzverblendung,</w:t>
      </w:r>
      <w:r>
        <w:rPr>
          <w:spacing w:val="-12"/>
          <w:w w:val="105"/>
          <w:sz w:val="19"/>
        </w:rPr>
        <w:t> </w:t>
      </w:r>
      <w:r>
        <w:rPr>
          <w:spacing w:val="-2"/>
          <w:w w:val="105"/>
          <w:sz w:val="19"/>
        </w:rPr>
        <w:t>Aluminium</w:t>
      </w:r>
    </w:p>
    <w:p>
      <w:pPr>
        <w:pStyle w:val="BodyText"/>
        <w:spacing w:before="67"/>
        <w:rPr>
          <w:sz w:val="19"/>
        </w:rPr>
      </w:pPr>
    </w:p>
    <w:p>
      <w:pPr>
        <w:pStyle w:val="Heading1"/>
        <w:tabs>
          <w:tab w:pos="2461" w:val="left" w:leader="none"/>
        </w:tabs>
        <w:spacing w:line="258" w:lineRule="exact"/>
      </w:pPr>
      <w:r>
        <w:rPr>
          <w:rFonts w:ascii="Arial" w:hAnsi="Arial"/>
          <w:spacing w:val="-2"/>
        </w:rPr>
        <w:t>Schnittstellen</w:t>
      </w:r>
      <w:r>
        <w:rPr>
          <w:rFonts w:ascii="Arial" w:hAnsi="Arial"/>
        </w:rPr>
        <w:tab/>
      </w:r>
      <w:r>
        <w:rPr>
          <w:spacing w:val="-2"/>
          <w:position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0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4"/>
          <w:sz w:val="20"/>
        </w:rPr>
        <w:t> </w:t>
      </w:r>
      <w:r>
        <w:rPr>
          <w:sz w:val="20"/>
        </w:rPr>
        <w:t>Tragprofil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22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9"/>
          <w:sz w:val="20"/>
        </w:rPr>
        <w:t> </w:t>
      </w:r>
      <w:r>
        <w:rPr>
          <w:sz w:val="20"/>
        </w:rPr>
        <w:t>Befestigung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6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bei</w:t>
      </w:r>
      <w:r>
        <w:rPr>
          <w:spacing w:val="-6"/>
          <w:sz w:val="20"/>
        </w:rPr>
        <w:t> </w:t>
      </w:r>
      <w:r>
        <w:rPr>
          <w:sz w:val="20"/>
        </w:rPr>
        <w:t>Führungsschiene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Kunststoff)</w:t>
      </w:r>
    </w:p>
    <w:p>
      <w:pPr>
        <w:pStyle w:val="Heading1"/>
        <w:spacing w:before="232"/>
        <w:ind w:left="2459"/>
      </w:pPr>
      <w:r>
        <w:rPr>
          <w:spacing w:val="-2"/>
        </w:rPr>
        <w:t>Taschenkonstruktion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33" w:lineRule="exact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Taschenkonstruktion</w:t>
      </w:r>
      <w:r>
        <w:rPr>
          <w:spacing w:val="-9"/>
          <w:sz w:val="20"/>
        </w:rPr>
        <w:t> </w:t>
      </w:r>
      <w:r>
        <w:rPr>
          <w:sz w:val="20"/>
        </w:rPr>
        <w:t>muss</w:t>
      </w:r>
      <w:r>
        <w:rPr>
          <w:spacing w:val="-10"/>
          <w:sz w:val="20"/>
        </w:rPr>
        <w:t> </w:t>
      </w:r>
      <w:r>
        <w:rPr>
          <w:sz w:val="20"/>
        </w:rPr>
        <w:t>bauseitig</w:t>
      </w:r>
      <w:r>
        <w:rPr>
          <w:spacing w:val="-9"/>
          <w:sz w:val="20"/>
        </w:rPr>
        <w:t> </w:t>
      </w:r>
      <w:r>
        <w:rPr>
          <w:sz w:val="20"/>
        </w:rPr>
        <w:t>gelöst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werden</w:t>
      </w:r>
    </w:p>
    <w:p>
      <w:pPr>
        <w:pStyle w:val="Heading1"/>
        <w:spacing w:before="228"/>
        <w:ind w:left="2459"/>
      </w:pPr>
      <w:r>
        <w:rPr>
          <w:spacing w:val="-2"/>
        </w:rPr>
        <w:t>Montageset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33" w:lineRule="exact" w:before="0" w:after="0"/>
        <w:ind w:left="2613" w:right="0" w:hanging="154"/>
        <w:jc w:val="left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Aufnahmeprofil</w:t>
      </w:r>
      <w:r>
        <w:rPr>
          <w:spacing w:val="-9"/>
          <w:sz w:val="20"/>
        </w:rPr>
        <w:t> </w:t>
      </w:r>
      <w:r>
        <w:rPr>
          <w:sz w:val="20"/>
        </w:rPr>
        <w:t>wird</w:t>
      </w:r>
      <w:r>
        <w:rPr>
          <w:spacing w:val="-9"/>
          <w:sz w:val="20"/>
        </w:rPr>
        <w:t> </w:t>
      </w:r>
      <w:r>
        <w:rPr>
          <w:sz w:val="20"/>
        </w:rPr>
        <w:t>während</w:t>
      </w:r>
      <w:r>
        <w:rPr>
          <w:spacing w:val="-8"/>
          <w:sz w:val="20"/>
        </w:rPr>
        <w:t> </w:t>
      </w:r>
      <w:r>
        <w:rPr>
          <w:sz w:val="20"/>
        </w:rPr>
        <w:t>dem</w:t>
      </w:r>
      <w:r>
        <w:rPr>
          <w:spacing w:val="-9"/>
          <w:sz w:val="20"/>
        </w:rPr>
        <w:t> </w:t>
      </w:r>
      <w:r>
        <w:rPr>
          <w:sz w:val="20"/>
        </w:rPr>
        <w:t>Erstellen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Taschenkonstruktion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montiert</w:t>
      </w:r>
    </w:p>
    <w:sectPr>
      <w:pgSz w:w="11900" w:h="16840"/>
      <w:pgMar w:header="403" w:footer="1162" w:top="1900" w:bottom="136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3184">
              <wp:simplePos x="0" y="0"/>
              <wp:positionH relativeFrom="page">
                <wp:posOffset>347353</wp:posOffset>
              </wp:positionH>
              <wp:positionV relativeFrom="page">
                <wp:posOffset>9815548</wp:posOffset>
              </wp:positionV>
              <wp:extent cx="3368675" cy="4635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8675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2" w:lineRule="exact" w:before="18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w w:val="105"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9"/>
                            </w:rPr>
                            <w:t> </w:t>
                          </w:r>
                          <w:r>
                            <w:rPr/>
                            <w:t>8932 Mettmenstetten,</w:t>
                          </w:r>
                          <w:r>
                            <w:rPr>
                              <w:spacing w:val="-1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11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07pt;margin-top:772.877869pt;width:265.25pt;height:36.5pt;mso-position-horizontal-relative:page;mso-position-vertical-relative:page;z-index:-15863296" type="#_x0000_t202" id="docshape2" filled="false" stroked="false">
              <v:textbox inset="0,0,0,0">
                <w:txbxContent>
                  <w:p>
                    <w:pPr>
                      <w:spacing w:line="232" w:lineRule="exact" w:before="18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Hawa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Sliding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Solutions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9"/>
                      </w:rPr>
                      <w:t> </w:t>
                    </w:r>
                    <w:r>
                      <w:rPr/>
                      <w:t>8932 Mettmenstetten,</w:t>
                    </w:r>
                    <w:r>
                      <w:rPr>
                        <w:spacing w:val="-14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12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11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3696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6278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5260383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2672">
              <wp:simplePos x="0" y="0"/>
              <wp:positionH relativeFrom="page">
                <wp:posOffset>6291839</wp:posOffset>
              </wp:positionH>
              <wp:positionV relativeFrom="page">
                <wp:posOffset>873000</wp:posOffset>
              </wp:positionV>
              <wp:extent cx="836294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36294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B</w:t>
                          </w:r>
                          <w:r>
                            <w:rPr>
                              <w:color w:val="003C78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5.42041pt;margin-top:68.740211pt;width:65.850pt;height:13.95pt;mso-position-horizontal-relative:page;mso-position-vertical-relative:page;z-index:-1586380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B</w:t>
                    </w:r>
                    <w:r>
                      <w:rPr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0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0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0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0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0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0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2024-02-16T08:25:57Z</dcterms:created>
  <dcterms:modified xsi:type="dcterms:W3CDTF">2024-02-16T08:25:57Z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