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00126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001260"/>
                          <a:chExt cx="7482205" cy="50012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61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33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61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33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05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6816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53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6816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53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25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01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3737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01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3737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457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46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4022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4094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4022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4094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41664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586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9062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91348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9062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91348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9206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06829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07549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06829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07549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082697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03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175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03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175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42472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57232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57952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57232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57952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7" y="458673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0268" y="473433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7469" y="474154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795914" y="473433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803115" y="474154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4748740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39" y="165649"/>
                            <a:ext cx="6568440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oben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laufende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kg,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aufgesetzter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Laufschiene.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Optional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mit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Dämpfeinzug.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Wand-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oder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Deckenmontage.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160322" y="964900"/>
                            <a:ext cx="49403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9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Türe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der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Frontseite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wie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auch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zum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seitlichen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Einfahren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möglich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160322" y="1443735"/>
                            <a:ext cx="62992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Flexibilität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60381" y="1440134"/>
                            <a:ext cx="35052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Laufschienen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Wand-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Deckenmontage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integriertem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Clipsystem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324048" y="1987373"/>
                            <a:ext cx="3429000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843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Türhöhe</w:t>
                              </w:r>
                            </w:p>
                            <w:p>
                              <w:pPr>
                                <w:spacing w:before="1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Türbreite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2324" w:right="123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Öffnungsbreite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Dämpfung</w:t>
                              </w:r>
                            </w:p>
                            <w:p>
                              <w:pPr>
                                <w:spacing w:before="3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  <w:p>
                              <w:pPr>
                                <w:spacing w:before="22"/>
                                <w:ind w:left="2324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Oberflächenfarbe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sichtbare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4795914" y="1987373"/>
                            <a:ext cx="1053465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2950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67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eloxiert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24048" y="3625490"/>
                            <a:ext cx="242824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Systemausführungen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Wandmontage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Deckenmontage Obenlaufend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4795914" y="3625490"/>
                            <a:ext cx="14541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24048" y="4298739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800268" y="4291538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6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93.8pt;mso-position-horizontal-relative:page;mso-position-vertical-relative:page;z-index:15728640" id="docshapegroup4" coordorigin="62,1983" coordsize="11783,7876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    <v:path arrowok="t"/>
                  <v:fill type="solid"/>
                </v:shape>
                <v:rect style="position:absolute;left:2897;top:5299;width:4718;height:23" id="docshape12" filled="true" fillcolor="#dcdcdc" stroked="false">
                  <v:fill type="solid"/>
                </v:rect>
                <v:line style="position:absolute" from="2909,5311" to="7604,5311" stroked="true" strokeweight="0pt" strokecolor="#dcdcdc">
                  <v:stroke dashstyle="solid"/>
                </v:line>
                <v:rect style="position:absolute;left:7615;top:5299;width:3675;height:23" id="docshape13" filled="true" fillcolor="#dcdcdc" stroked="false">
                  <v:fill type="solid"/>
                </v:rect>
                <v:line style="position:absolute" from="7626,5311" to="11278,5311" stroked="true" strokeweight="0pt" strokecolor="#dcdcdc">
                  <v:stroke dashstyle="solid"/>
                </v:line>
    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    <v:path arrowok="t"/>
                  <v:fill type="solid"/>
                </v:shape>
                <v:rect style="position:absolute;left:2897;top:5554;width:4718;height:23" id="docshape15" filled="true" fillcolor="#dcdcdc" stroked="false">
                  <v:fill type="solid"/>
                </v:rect>
                <v:line style="position:absolute" from="2909,5566" to="7604,5566" stroked="true" strokeweight="0pt" strokecolor="#dcdcdc">
                  <v:stroke dashstyle="solid"/>
                </v:line>
                <v:rect style="position:absolute;left:7615;top:5554;width:3675;height:23" id="docshape16" filled="true" fillcolor="#dcdcdc" stroked="false">
                  <v:fill type="solid"/>
                </v:rect>
                <v:line style="position:absolute" from="7626,5566" to="11278,5566" stroked="true" strokeweight="0pt" strokecolor="#dcdcdc">
                  <v:stroke dashstyle="solid"/>
                </v:line>
    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    <v:path arrowok="t"/>
                  <v:fill type="solid"/>
                </v:shape>
                <v:rect style="position:absolute;left:2897;top:5809;width:4718;height:23" id="docshape18" filled="true" fillcolor="#dcdcdc" stroked="false">
                  <v:fill type="solid"/>
                </v:rect>
                <v:line style="position:absolute" from="2909,5821" to="7604,5821" stroked="true" strokeweight="0pt" strokecolor="#dcdcdc">
                  <v:stroke dashstyle="solid"/>
                </v:line>
                <v:rect style="position:absolute;left:7615;top:5809;width:3675;height:23" id="docshape19" filled="true" fillcolor="#dcdcdc" stroked="false">
                  <v:fill type="solid"/>
                </v:rect>
                <v:line style="position:absolute" from="7626,5821" to="11278,5821" stroked="true" strokeweight="0pt" strokecolor="#dcdcdc">
                  <v:stroke dashstyle="solid"/>
                </v:line>
    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    <v:path arrowok="t"/>
                  <v:fill type="solid"/>
                </v:shape>
                <v:rect style="position:absolute;left:2897;top:6064;width:4718;height:23" id="docshape21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22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24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25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7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8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30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31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33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34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256" id="docshape35" coordorigin="62,7108" coordsize="11783,256" path="m11845,7108l11289,7108,7615,7108,2897,7108,62,7108,62,7363,2897,7363,7615,7363,11289,7363,11845,7363,11845,7108xe" filled="true" fillcolor="#f4f4f4" stroked="false">
                  <v:path arrowok="t"/>
                  <v:fill type="solid"/>
                </v:shape>
                <v:rect style="position:absolute;left:2897;top:7340;width:4718;height:23" id="docshape36" filled="true" fillcolor="#dcdcdc" stroked="false">
                  <v:fill type="solid"/>
                </v:rect>
                <v:line style="position:absolute" from="2909,7352" to="7604,7352" stroked="true" strokeweight="0pt" strokecolor="#dcdcdc">
                  <v:stroke dashstyle="solid"/>
                </v:line>
                <v:rect style="position:absolute;left:7615;top:7340;width:3675;height:23" id="docshape37" filled="true" fillcolor="#dcdcdc" stroked="false">
                  <v:fill type="solid"/>
                </v:rect>
                <v:line style="position:absolute" from="7626,7352" to="11278,7352" stroked="true" strokeweight="0pt" strokecolor="#dcdcdc">
                  <v:stroke dashstyle="solid"/>
                </v:line>
                <v:shape style="position:absolute;left:62;top:7363;width:11783;height:539" id="docshape38" coordorigin="62,7363" coordsize="11783,539" path="m11845,7363l11289,7363,7615,7363,2897,7363,62,7363,62,7902,2897,7902,7615,7902,11289,7902,11845,7902,11845,7363xe" filled="true" fillcolor="#f4f4f4" stroked="false">
                  <v:path arrowok="t"/>
                  <v:fill type="solid"/>
                </v:shape>
                <v:rect style="position:absolute;left:2897;top:7879;width:4718;height:23" id="docshape39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40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    <v:path arrowok="t"/>
                  <v:fill type="solid"/>
                </v:shape>
                <v:rect style="position:absolute;left:2897;top:8134;width:4718;height:23" id="docshape42" filled="true" fillcolor="#dcdcdc" stroked="false">
                  <v:fill type="solid"/>
                </v:rect>
                <v:line style="position:absolute" from="2909,8146" to="7604,8146" stroked="true" strokeweight="0pt" strokecolor="#dcdcdc">
                  <v:stroke dashstyle="solid"/>
                </v:line>
                <v:rect style="position:absolute;left:7615;top:8134;width:3675;height:23" id="docshape43" filled="true" fillcolor="#dcdcdc" stroked="false">
                  <v:fill type="solid"/>
                </v:rect>
                <v:line style="position:absolute" from="7626,8146" to="11278,8146" stroked="true" strokeweight="0pt" strokecolor="#dcdcdc">
                  <v:stroke dashstyle="solid"/>
                </v:line>
                <v:shape style="position:absolute;left:62;top:8157;width:11783;height:256" id="docshape44" coordorigin="62,8157" coordsize="11783,256" path="m11845,8157l11289,8157,7615,8157,2897,8157,62,8157,62,8412,2897,8412,7615,8412,11289,8412,11845,8412,11845,8157xe" filled="true" fillcolor="#f4f4f4" stroked="false">
                  <v:path arrowok="t"/>
                  <v:fill type="solid"/>
                </v:shape>
                <v:rect style="position:absolute;left:2897;top:8389;width:4718;height:23" id="docshape45" filled="true" fillcolor="#dcdcdc" stroked="false">
                  <v:fill type="solid"/>
                </v:rect>
                <v:line style="position:absolute" from="2909,8401" to="7604,8401" stroked="true" strokeweight="0pt" strokecolor="#dcdcdc">
                  <v:stroke dashstyle="solid"/>
                </v:line>
                <v:rect style="position:absolute;left:7615;top:8389;width:3675;height:23" id="docshape46" filled="true" fillcolor="#dcdcdc" stroked="false">
                  <v:fill type="solid"/>
                </v:rect>
                <v:line style="position:absolute" from="7626,8401" to="11278,8401" stroked="true" strokeweight="0pt" strokecolor="#dcdcdc">
                  <v:stroke dashstyle="solid"/>
                </v:line>
                <v:shape style="position:absolute;left:62;top:8412;width:11783;height:539" id="docshape47" coordorigin="62,8412" coordsize="11783,539" path="m11845,8412l11289,8412,7615,8412,2897,8412,62,8412,62,8951,2897,8951,7615,8951,11289,8951,11845,8951,11845,8412xe" filled="true" fillcolor="#f4f4f4" stroked="false">
                  <v:path arrowok="t"/>
                  <v:fill type="solid"/>
                </v:shape>
                <v:rect style="position:absolute;left:2897;top:8928;width:4718;height:23" id="docshape48" filled="true" fillcolor="#dcdcdc" stroked="false">
                  <v:fill type="solid"/>
                </v:rect>
                <v:line style="position:absolute" from="2909,8940" to="7604,8940" stroked="true" strokeweight="0pt" strokecolor="#dcdcdc">
                  <v:stroke dashstyle="solid"/>
                </v:line>
                <v:rect style="position:absolute;left:7615;top:8928;width:3675;height:23" id="docshape49" filled="true" fillcolor="#dcdcdc" stroked="false">
                  <v:fill type="solid"/>
                </v:rect>
                <v:line style="position:absolute" from="7626,8940" to="11278,8940" stroked="true" strokeweight="0pt" strokecolor="#dcdcdc">
                  <v:stroke dashstyle="solid"/>
                </v:line>
    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    <v:path arrowok="t"/>
                  <v:fill type="solid"/>
                </v:shape>
                <v:rect style="position:absolute;left:2897;top:9183;width:4718;height:23" id="docshape51" filled="true" fillcolor="#dcdcdc" stroked="false">
                  <v:fill type="solid"/>
                </v:rect>
                <v:line style="position:absolute" from="2909,9195" to="7604,9195" stroked="true" strokeweight="0pt" strokecolor="#dcdcdc">
                  <v:stroke dashstyle="solid"/>
                </v:line>
                <v:rect style="position:absolute;left:7615;top:9183;width:3675;height:23" id="docshape52" filled="true" fillcolor="#dcdcdc" stroked="false">
                  <v:fill type="solid"/>
                </v:rect>
                <v:line style="position:absolute" from="7626,9195" to="11278,9195" stroked="true" strokeweight="0pt" strokecolor="#dcdcdc">
                  <v:stroke dashstyle="solid"/>
                </v:line>
                <v:shape style="position:absolute;left:62;top:9206;width:11783;height:256" id="docshape53" coordorigin="62,9206" coordsize="11783,256" path="m11845,9206l11289,9206,7615,9206,2897,9206,62,9206,62,9461,2897,9461,7615,9461,11289,9461,11845,9461,11845,9206xe" filled="true" fillcolor="#f4f4f4" stroked="false">
                  <v:path arrowok="t"/>
                  <v:fill type="solid"/>
                </v:shape>
                <v:rect style="position:absolute;left:2897;top:9438;width:4718;height:23" id="docshape54" filled="true" fillcolor="#dcdcdc" stroked="false">
                  <v:fill type="solid"/>
                </v:rect>
                <v:line style="position:absolute" from="2909,9450" to="7604,9450" stroked="true" strokeweight="0pt" strokecolor="#dcdcdc">
                  <v:stroke dashstyle="solid"/>
                </v:line>
                <v:rect style="position:absolute;left:7615;top:9438;width:3675;height:23" id="docshape55" filled="true" fillcolor="#dcdcdc" stroked="false">
                  <v:fill type="solid"/>
                </v:rect>
                <v:line style="position:absolute" from="7626,9450" to="11278,9450" stroked="true" strokeweight="0pt" strokecolor="#dcdcdc">
                  <v:stroke dashstyle="solid"/>
                </v:line>
                <v:rect style="position:absolute;left:62;top:9461;width:11772;height:397" id="docshape56" filled="true" fillcolor="#f4f4f4" stroked="false">
                  <v:fill type="solid"/>
                </v:rect>
                <v:shape style="position:absolute;left:572;top:2243;width:10344;height:522" type="#_x0000_t202" id="docshape5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oben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laufende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kg,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aufgesetzter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Laufschiene.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Optional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mit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Dämpfeinzug.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Wand-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oder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Deckenmontage.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5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2;width:7780;height:432" type="#_x0000_t202" id="docshape59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9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der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Türe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von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der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Frontseite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wie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auch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zum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seitlichen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Einfahren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möglich</w:t>
                        </w:r>
                      </w:p>
                    </w:txbxContent>
                  </v:textbox>
                  <w10:wrap type="none"/>
                </v:shape>
                <v:shape style="position:absolute;left:3464;top:4256;width:992;height:199" type="#_x0000_t202" id="docshape6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Flexibilität</w:t>
                        </w:r>
                      </w:p>
                    </w:txbxContent>
                  </v:textbox>
                  <w10:wrap type="none"/>
                </v:shape>
                <v:shape style="position:absolute;left:4881;top:4250;width:5520;height:432" type="#_x0000_t202" id="docshape61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Laufschienen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Wand-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Deckenmontage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integriertem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Clipsystem</w:t>
                        </w:r>
                      </w:p>
                    </w:txbxContent>
                  </v:textbox>
                  <w10:wrap type="none"/>
                </v:shape>
                <v:shape style="position:absolute;left:572;top:5112;width:5400;height:2240" type="#_x0000_t202" id="docshape62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 </w:t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10"/>
                          <w:ind w:left="2324" w:right="1843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Türhöhe</w:t>
                        </w:r>
                      </w:p>
                      <w:p>
                        <w:pPr>
                          <w:spacing w:before="1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Türbreite</w:t>
                        </w:r>
                      </w:p>
                      <w:p>
                        <w:pPr>
                          <w:spacing w:line="261" w:lineRule="auto" w:before="22"/>
                          <w:ind w:left="2324" w:right="123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Öffnungsbreite </w:t>
                        </w:r>
                        <w:r>
                          <w:rPr>
                            <w:spacing w:val="-2"/>
                            <w:sz w:val="20"/>
                          </w:rPr>
                          <w:t>Höhenverstellbarkeit Dämpfung</w:t>
                        </w:r>
                      </w:p>
                      <w:p>
                        <w:pPr>
                          <w:spacing w:before="3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  <w:p>
                        <w:pPr>
                          <w:spacing w:before="22"/>
                          <w:ind w:left="2324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Oberflächenfarbe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sichtbare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Profile</w:t>
                        </w:r>
                      </w:p>
                    </w:txbxContent>
                  </v:textbox>
                  <w10:wrap type="none"/>
                </v:shape>
                <v:shape style="position:absolute;left:7615;top:5112;width:1659;height:2240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22"/>
                          <w:ind w:left="0" w:right="67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6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eloxiert</w:t>
                        </w:r>
                      </w:p>
                    </w:txbxContent>
                  </v:textbox>
                  <w10:wrap type="none"/>
                </v:shape>
                <v:shape style="position:absolute;left:572;top:7692;width:3824;height:710" type="#_x0000_t202" id="docshape64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Systemausführungen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Wandmontage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Deckenmontage Obenlaufend</w:t>
                        </w:r>
                      </w:p>
                    </w:txbxContent>
                  </v:textbox>
                  <w10:wrap type="none"/>
                </v:shape>
                <v:shape style="position:absolute;left:7615;top:7692;width:229;height:710" type="#_x0000_t202" id="docshape6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v:shape style="position:absolute;left:572;top:8752;width:1854;height:199" type="#_x0000_t202" id="docshape6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8741;width:4946;height:710" type="#_x0000_t202" id="docshape67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6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2461" w:right="112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Baubeschläge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Beschläge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Falttüren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2013 – Dauer der Funktionsfähigkeit: Klasse 6* (höchste Klasse = 100’000 Zyklen)</w:t>
      </w:r>
    </w:p>
    <w:p>
      <w:pPr>
        <w:pStyle w:val="BodyText"/>
        <w:spacing w:before="4"/>
        <w:ind w:left="2461"/>
      </w:pPr>
      <w:r>
        <w:rPr/>
        <w:t>*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/>
        <w:t>exklusiv</w:t>
      </w:r>
      <w:r>
        <w:rPr>
          <w:spacing w:val="-8"/>
        </w:rPr>
        <w:t> </w:t>
      </w:r>
      <w:r>
        <w:rPr/>
        <w:t>Dämpfeinzugsystem</w:t>
      </w:r>
      <w:r>
        <w:rPr>
          <w:spacing w:val="-9"/>
        </w:rPr>
        <w:t> </w:t>
      </w:r>
      <w:r>
        <w:rPr/>
        <w:t>wurden</w:t>
      </w:r>
      <w:r>
        <w:rPr>
          <w:spacing w:val="-9"/>
        </w:rPr>
        <w:t> </w:t>
      </w:r>
      <w:r>
        <w:rPr/>
        <w:t>mit</w:t>
      </w:r>
      <w:r>
        <w:rPr>
          <w:spacing w:val="-10"/>
        </w:rPr>
        <w:t> </w:t>
      </w:r>
      <w:r>
        <w:rPr/>
        <w:t>200’000</w:t>
      </w:r>
      <w:r>
        <w:rPr>
          <w:spacing w:val="-9"/>
        </w:rPr>
        <w:t> </w:t>
      </w:r>
      <w:r>
        <w:rPr/>
        <w:t>Zyklen</w:t>
      </w:r>
      <w:r>
        <w:rPr>
          <w:spacing w:val="-10"/>
        </w:rPr>
        <w:t> </w:t>
      </w:r>
      <w:r>
        <w:rPr>
          <w:spacing w:val="-2"/>
        </w:rPr>
        <w:t>getestet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Möbelbeschläge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Festigkeit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Dauerhaltbarkeit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Beschlägen</w:t>
      </w:r>
      <w:r>
        <w:rPr>
          <w:spacing w:val="-7"/>
        </w:rPr>
        <w:t> </w:t>
      </w:r>
      <w:r>
        <w:rPr/>
        <w:t>für</w:t>
      </w:r>
      <w:r>
        <w:rPr>
          <w:spacing w:val="-6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 Rollladen nach EN 15706 / 2009</w:t>
      </w:r>
    </w:p>
    <w:p>
      <w:pPr>
        <w:pStyle w:val="BodyText"/>
      </w:pPr>
    </w:p>
    <w:p>
      <w:pPr>
        <w:pStyle w:val="BodyText"/>
        <w:spacing w:before="41"/>
      </w:pPr>
    </w:p>
    <w:p>
      <w:pPr>
        <w:pStyle w:val="BodyText"/>
        <w:tabs>
          <w:tab w:pos="2461" w:val="left" w:leader="none"/>
        </w:tabs>
        <w:spacing w:line="242" w:lineRule="auto"/>
        <w:ind w:left="2461" w:right="745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einwandfreie</w:t>
      </w:r>
      <w:r>
        <w:rPr>
          <w:spacing w:val="-5"/>
        </w:rPr>
        <w:t> </w:t>
      </w:r>
      <w:r>
        <w:rPr/>
        <w:t>Funktion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von</w:t>
      </w:r>
      <w:r>
        <w:rPr>
          <w:spacing w:val="-6"/>
        </w:rPr>
        <w:t> </w:t>
      </w:r>
      <w:r>
        <w:rPr/>
        <w:t>Hawa</w:t>
      </w:r>
      <w:r>
        <w:rPr>
          <w:spacing w:val="-5"/>
        </w:rPr>
        <w:t> </w:t>
      </w:r>
      <w:r>
        <w:rPr/>
        <w:t>gelieferten</w:t>
      </w:r>
      <w:r>
        <w:rPr>
          <w:spacing w:val="-6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Haltbarkeit sämtlicher Teile mit Ausnahme von Verschleissteilen leistet Hawa Gewähr für die Dauer von 2 Jahren ab 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177"/>
        <w:ind w:left="2461" w:right="274" w:hanging="2349"/>
        <w:jc w:val="both"/>
      </w:pPr>
      <w:r>
        <w:rPr>
          <w:b/>
          <w:position w:val="1"/>
        </w:rPr>
        <w:t>Produktausführung</w:t>
      </w:r>
      <w:r>
        <w:rPr>
          <w:b/>
          <w:spacing w:val="80"/>
          <w:position w:val="1"/>
        </w:rPr>
        <w:t>  </w:t>
      </w:r>
      <w:r>
        <w:rPr/>
        <w:t>Hawa</w:t>
      </w:r>
      <w:r>
        <w:rPr>
          <w:spacing w:val="-3"/>
        </w:rPr>
        <w:t> </w:t>
      </w:r>
      <w:r>
        <w:rPr/>
        <w:t>Junior</w:t>
      </w:r>
      <w:r>
        <w:rPr>
          <w:spacing w:val="-3"/>
        </w:rPr>
        <w:t> </w:t>
      </w:r>
      <w:r>
        <w:rPr/>
        <w:t>80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(Aluminium</w:t>
      </w:r>
      <w:r>
        <w:rPr>
          <w:spacing w:val="-3"/>
        </w:rPr>
        <w:t> </w:t>
      </w:r>
      <w:r>
        <w:rPr/>
        <w:t>Wandstärke</w:t>
      </w:r>
      <w:r>
        <w:rPr>
          <w:spacing w:val="-3"/>
        </w:rPr>
        <w:t> </w:t>
      </w:r>
      <w:r>
        <w:rPr/>
        <w:t>2.9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Laufwerk</w:t>
      </w:r>
      <w:r>
        <w:rPr>
          <w:spacing w:val="-4"/>
        </w:rPr>
        <w:t> </w:t>
      </w:r>
      <w:r>
        <w:rPr/>
        <w:t>mit Gleitlagerrollen,</w:t>
      </w:r>
      <w:r>
        <w:rPr>
          <w:spacing w:val="-8"/>
        </w:rPr>
        <w:t> </w:t>
      </w:r>
      <w:r>
        <w:rPr/>
        <w:t>Stopper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Dämpfeinzugsystem</w:t>
      </w:r>
      <w:r>
        <w:rPr>
          <w:spacing w:val="-7"/>
        </w:rPr>
        <w:t> </w:t>
      </w:r>
      <w:r>
        <w:rPr/>
        <w:t>Hawa</w:t>
      </w:r>
      <w:r>
        <w:rPr>
          <w:spacing w:val="-7"/>
        </w:rPr>
        <w:t> </w:t>
      </w:r>
      <w:r>
        <w:rPr/>
        <w:t>SoftMove</w:t>
      </w:r>
      <w:r>
        <w:rPr>
          <w:spacing w:val="-7"/>
        </w:rPr>
        <w:t> </w:t>
      </w:r>
      <w:r>
        <w:rPr/>
        <w:t>80,</w:t>
      </w:r>
      <w:r>
        <w:rPr>
          <w:spacing w:val="-8"/>
        </w:rPr>
        <w:t> </w:t>
      </w:r>
      <w:r>
        <w:rPr/>
        <w:t>Zweiwegaufhängung, spielfreie Bodenführung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ind w:left="2461" w:right="3193"/>
      </w:pPr>
      <w:r>
        <w:rPr/>
        <w:t>(….)</w:t>
      </w:r>
      <w:r>
        <w:rPr>
          <w:spacing w:val="-10"/>
        </w:rPr>
        <w:t> </w:t>
      </w:r>
      <w:r>
        <w:rPr/>
        <w:t>Laufschine</w:t>
      </w:r>
      <w:r>
        <w:rPr>
          <w:spacing w:val="-8"/>
        </w:rPr>
        <w:t> </w:t>
      </w:r>
      <w:r>
        <w:rPr/>
        <w:t>mit</w:t>
      </w:r>
      <w:r>
        <w:rPr>
          <w:spacing w:val="-9"/>
        </w:rPr>
        <w:t> </w:t>
      </w:r>
      <w:r>
        <w:rPr/>
        <w:t>Distanzerweiterung</w:t>
      </w:r>
      <w:r>
        <w:rPr>
          <w:spacing w:val="-8"/>
        </w:rPr>
        <w:t> </w:t>
      </w:r>
      <w:r>
        <w:rPr/>
        <w:t>+11</w:t>
      </w:r>
      <w:r>
        <w:rPr>
          <w:spacing w:val="-9"/>
        </w:rPr>
        <w:t> </w:t>
      </w:r>
      <w:r>
        <w:rPr/>
        <w:t>mm/+20</w:t>
      </w:r>
      <w:r>
        <w:rPr>
          <w:spacing w:val="-9"/>
        </w:rPr>
        <w:t> </w:t>
      </w:r>
      <w:r>
        <w:rPr/>
        <w:t>mm (….) Führungsschiene, zum Einnuten, Kunststoff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12"/>
        </w:rPr>
        <w:t> </w:t>
      </w:r>
      <w:r>
        <w:rPr/>
        <w:t>Clip-Blende</w:t>
      </w:r>
      <w:r>
        <w:rPr>
          <w:spacing w:val="-9"/>
        </w:rPr>
        <w:t> </w:t>
      </w:r>
      <w:r>
        <w:rPr/>
        <w:t>zu</w:t>
      </w:r>
      <w:r>
        <w:rPr>
          <w:spacing w:val="-11"/>
        </w:rPr>
        <w:t> </w:t>
      </w:r>
      <w:r>
        <w:rPr>
          <w:spacing w:val="-2"/>
        </w:rPr>
        <w:t>Laufschiene</w:t>
      </w:r>
    </w:p>
    <w:p>
      <w:pPr>
        <w:pStyle w:val="BodyText"/>
        <w:ind w:left="2461" w:right="3720"/>
      </w:pPr>
      <w:r>
        <w:rPr/>
        <w:t>(….)</w:t>
      </w:r>
      <w:r>
        <w:rPr>
          <w:spacing w:val="-9"/>
        </w:rPr>
        <w:t> </w:t>
      </w:r>
      <w:r>
        <w:rPr/>
        <w:t>Distanzschiene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Wandmontage,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mm,</w:t>
      </w:r>
      <w:r>
        <w:rPr>
          <w:spacing w:val="-8"/>
        </w:rPr>
        <w:t> </w:t>
      </w:r>
      <w:r>
        <w:rPr/>
        <w:t>grau (….) Bodentürstopper, mit Zentrierteil</w:t>
      </w:r>
    </w:p>
    <w:p>
      <w:pPr>
        <w:pStyle w:val="BodyText"/>
        <w:spacing w:before="1"/>
        <w:ind w:left="2461" w:right="1308"/>
      </w:pPr>
      <w:r>
        <w:rPr/>
        <w:t>(….)</w:t>
      </w:r>
      <w:r>
        <w:rPr>
          <w:spacing w:val="-9"/>
        </w:rPr>
        <w:t> </w:t>
      </w:r>
      <w:r>
        <w:rPr/>
        <w:t>Clip-Teil</w:t>
      </w:r>
      <w:r>
        <w:rPr>
          <w:spacing w:val="-9"/>
        </w:rPr>
        <w:t> </w:t>
      </w:r>
      <w:r>
        <w:rPr/>
        <w:t>für</w:t>
      </w:r>
      <w:r>
        <w:rPr>
          <w:spacing w:val="-7"/>
        </w:rPr>
        <w:t> </w:t>
      </w:r>
      <w:r>
        <w:rPr/>
        <w:t>Holz-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Aluminiumblende,</w:t>
      </w:r>
      <w:r>
        <w:rPr>
          <w:spacing w:val="-8"/>
        </w:rPr>
        <w:t> </w:t>
      </w:r>
      <w:r>
        <w:rPr/>
        <w:t>alle</w:t>
      </w:r>
      <w:r>
        <w:rPr>
          <w:spacing w:val="-7"/>
        </w:rPr>
        <w:t> </w:t>
      </w:r>
      <w:r>
        <w:rPr/>
        <w:t>500</w:t>
      </w:r>
      <w:r>
        <w:rPr>
          <w:spacing w:val="-8"/>
        </w:rPr>
        <w:t> </w:t>
      </w:r>
      <w:r>
        <w:rPr/>
        <w:t>mm,</w:t>
      </w:r>
      <w:r>
        <w:rPr>
          <w:spacing w:val="-8"/>
        </w:rPr>
        <w:t> </w:t>
      </w:r>
      <w:r>
        <w:rPr/>
        <w:t>Aluminium,</w:t>
      </w:r>
      <w:r>
        <w:rPr>
          <w:spacing w:val="-8"/>
        </w:rPr>
        <w:t> </w:t>
      </w:r>
      <w:r>
        <w:rPr/>
        <w:t>gelocht (….) Hawa SoundEx zu Hawa Junior 80, mit Laufschienen-Befestigungsteilen</w:t>
      </w:r>
    </w:p>
    <w:p>
      <w:pPr>
        <w:pStyle w:val="BodyText"/>
      </w:pPr>
    </w:p>
    <w:p>
      <w:pPr>
        <w:pStyle w:val="BodyText"/>
        <w:spacing w:before="39"/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5" w:after="0"/>
        <w:ind w:left="2616" w:right="0" w:hanging="155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9"/>
          <w:sz w:val="20"/>
        </w:rPr>
        <w:t> </w:t>
      </w:r>
      <w:r>
        <w:rPr>
          <w:sz w:val="20"/>
        </w:rPr>
        <w:t>Befestigung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6" w:after="0"/>
        <w:ind w:left="2616" w:right="0" w:hanging="155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6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bei</w:t>
      </w:r>
      <w:r>
        <w:rPr>
          <w:spacing w:val="-6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Kunststoff)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5868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817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5800464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6849922</wp:posOffset>
              </wp:positionH>
              <wp:positionV relativeFrom="page">
                <wp:posOffset>871984</wp:posOffset>
              </wp:positionV>
              <wp:extent cx="32702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2702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Z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9.364014pt;margin-top:68.660194pt;width:25.75pt;height:13.95pt;mso-position-horizontal-relative:page;mso-position-vertical-relative:page;z-index:-1585920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2024-02-16T09:20:24Z</dcterms:created>
  <dcterms:modified xsi:type="dcterms:W3CDTF">2024-02-16T09:20:24Z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