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8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5080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Heading1"/>
        <w:spacing w:line="177" w:lineRule="auto" w:before="152"/>
        <w:ind w:left="112"/>
      </w:pPr>
      <w:r>
        <w:rPr>
          <w:color w:val="003C78"/>
          <w:w w:val="80"/>
        </w:rPr>
        <w:t>Beschlag</w:t>
      </w:r>
      <w:r>
        <w:rPr>
          <w:color w:val="003C78"/>
          <w:spacing w:val="-35"/>
          <w:w w:val="80"/>
        </w:rPr>
        <w:t> </w:t>
      </w:r>
      <w:r>
        <w:rPr>
          <w:color w:val="003C78"/>
          <w:w w:val="80"/>
        </w:rPr>
        <w:t>für</w:t>
      </w:r>
      <w:r>
        <w:rPr>
          <w:color w:val="003C78"/>
          <w:spacing w:val="-36"/>
          <w:w w:val="80"/>
        </w:rPr>
        <w:t> </w:t>
      </w:r>
      <w:r>
        <w:rPr>
          <w:color w:val="003C78"/>
          <w:w w:val="80"/>
        </w:rPr>
        <w:t>2</w:t>
      </w:r>
      <w:r>
        <w:rPr>
          <w:color w:val="003C78"/>
          <w:spacing w:val="-37"/>
          <w:w w:val="80"/>
        </w:rPr>
        <w:t> </w:t>
      </w:r>
      <w:r>
        <w:rPr>
          <w:color w:val="003C78"/>
          <w:w w:val="80"/>
        </w:rPr>
        <w:t>teleskopisch</w:t>
      </w:r>
      <w:r>
        <w:rPr>
          <w:color w:val="003C78"/>
          <w:spacing w:val="-35"/>
          <w:w w:val="80"/>
        </w:rPr>
        <w:t> </w:t>
      </w:r>
      <w:r>
        <w:rPr>
          <w:color w:val="003C78"/>
          <w:w w:val="80"/>
        </w:rPr>
        <w:t>öffnende</w:t>
      </w:r>
      <w:r>
        <w:rPr>
          <w:color w:val="003C78"/>
          <w:spacing w:val="-36"/>
          <w:w w:val="80"/>
        </w:rPr>
        <w:t> </w:t>
      </w:r>
      <w:r>
        <w:rPr>
          <w:color w:val="003C78"/>
          <w:w w:val="80"/>
        </w:rPr>
        <w:t>Holztüren</w:t>
      </w:r>
      <w:r>
        <w:rPr>
          <w:color w:val="003C78"/>
          <w:spacing w:val="-35"/>
          <w:w w:val="80"/>
        </w:rPr>
        <w:t> </w:t>
      </w:r>
      <w:r>
        <w:rPr>
          <w:color w:val="003C78"/>
          <w:w w:val="80"/>
        </w:rPr>
        <w:t>bis</w:t>
      </w:r>
      <w:r>
        <w:rPr>
          <w:color w:val="003C78"/>
          <w:spacing w:val="-34"/>
          <w:w w:val="80"/>
        </w:rPr>
        <w:t> </w:t>
      </w:r>
      <w:r>
        <w:rPr>
          <w:color w:val="003C78"/>
          <w:w w:val="80"/>
        </w:rPr>
        <w:t>80</w:t>
      </w:r>
      <w:r>
        <w:rPr>
          <w:color w:val="003C78"/>
          <w:spacing w:val="-37"/>
          <w:w w:val="80"/>
        </w:rPr>
        <w:t> </w:t>
      </w:r>
      <w:r>
        <w:rPr>
          <w:color w:val="003C78"/>
          <w:w w:val="80"/>
        </w:rPr>
        <w:t>kg,</w:t>
      </w:r>
      <w:r>
        <w:rPr>
          <w:color w:val="003C78"/>
          <w:spacing w:val="-38"/>
          <w:w w:val="80"/>
        </w:rPr>
        <w:t> </w:t>
      </w:r>
      <w:r>
        <w:rPr>
          <w:color w:val="003C78"/>
          <w:w w:val="80"/>
        </w:rPr>
        <w:t>mit</w:t>
      </w:r>
      <w:r>
        <w:rPr>
          <w:color w:val="003C78"/>
          <w:spacing w:val="-34"/>
          <w:w w:val="80"/>
        </w:rPr>
        <w:t> </w:t>
      </w:r>
      <w:r>
        <w:rPr>
          <w:color w:val="003C78"/>
          <w:w w:val="80"/>
        </w:rPr>
        <w:t>aufgesetzter</w:t>
      </w:r>
      <w:r>
        <w:rPr>
          <w:color w:val="003C78"/>
          <w:spacing w:val="-37"/>
          <w:w w:val="80"/>
        </w:rPr>
        <w:t> </w:t>
      </w:r>
      <w:r>
        <w:rPr>
          <w:color w:val="003C78"/>
          <w:w w:val="80"/>
        </w:rPr>
        <w:t>Laufschiene. </w:t>
      </w:r>
      <w:r>
        <w:rPr>
          <w:color w:val="003C78"/>
          <w:w w:val="85"/>
        </w:rPr>
        <w:t>Deckenmontage.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3004" w:val="left" w:leader="none"/>
          <w:tab w:pos="4421" w:val="left" w:leader="none"/>
        </w:tabs>
        <w:spacing w:before="71"/>
        <w:ind w:left="112" w:right="0" w:firstLine="0"/>
        <w:jc w:val="left"/>
        <w:rPr>
          <w:sz w:val="27"/>
        </w:rPr>
      </w:pPr>
      <w:r>
        <w:rPr>
          <w:w w:val="80"/>
          <w:sz w:val="28"/>
        </w:rPr>
        <w:t>Produkt-Highlights</w:t>
        <w:tab/>
      </w:r>
      <w:r>
        <w:rPr>
          <w:w w:val="85"/>
          <w:sz w:val="28"/>
        </w:rPr>
        <w:t>Flexibilität</w:t>
        <w:tab/>
      </w:r>
      <w:r>
        <w:rPr>
          <w:w w:val="85"/>
          <w:sz w:val="27"/>
        </w:rPr>
        <w:t>Türöffnungen</w:t>
      </w:r>
      <w:r>
        <w:rPr>
          <w:spacing w:val="-17"/>
          <w:w w:val="85"/>
          <w:sz w:val="27"/>
        </w:rPr>
        <w:t> </w:t>
      </w:r>
      <w:r>
        <w:rPr>
          <w:w w:val="85"/>
          <w:sz w:val="27"/>
        </w:rPr>
        <w:t>bis</w:t>
      </w:r>
      <w:r>
        <w:rPr>
          <w:spacing w:val="-12"/>
          <w:w w:val="85"/>
          <w:sz w:val="27"/>
        </w:rPr>
        <w:t> </w:t>
      </w:r>
      <w:r>
        <w:rPr>
          <w:w w:val="85"/>
          <w:sz w:val="27"/>
        </w:rPr>
        <w:t>3200</w:t>
      </w:r>
      <w:r>
        <w:rPr>
          <w:spacing w:val="-12"/>
          <w:w w:val="85"/>
          <w:sz w:val="27"/>
        </w:rPr>
        <w:t> </w:t>
      </w:r>
      <w:r>
        <w:rPr>
          <w:w w:val="85"/>
          <w:sz w:val="27"/>
        </w:rPr>
        <w:t>mm</w:t>
      </w:r>
      <w:r>
        <w:rPr>
          <w:spacing w:val="-19"/>
          <w:w w:val="85"/>
          <w:sz w:val="27"/>
        </w:rPr>
        <w:t> </w:t>
      </w:r>
      <w:r>
        <w:rPr>
          <w:w w:val="85"/>
          <w:sz w:val="27"/>
        </w:rPr>
        <w:t>möglich</w:t>
      </w:r>
    </w:p>
    <w:p>
      <w:pPr>
        <w:pStyle w:val="BodyText"/>
        <w:tabs>
          <w:tab w:pos="4421" w:val="left" w:leader="none"/>
        </w:tabs>
        <w:spacing w:before="195"/>
        <w:ind w:left="3004"/>
      </w:pPr>
      <w:r>
        <w:rPr>
          <w:w w:val="85"/>
          <w:sz w:val="28"/>
        </w:rPr>
        <w:t>Flexibilität</w:t>
        <w:tab/>
      </w:r>
      <w:r>
        <w:rPr>
          <w:w w:val="85"/>
        </w:rPr>
        <w:t>Teleskopisches</w:t>
      </w:r>
      <w:r>
        <w:rPr>
          <w:spacing w:val="-39"/>
          <w:w w:val="85"/>
        </w:rPr>
        <w:t> </w:t>
      </w:r>
      <w:r>
        <w:rPr>
          <w:w w:val="85"/>
        </w:rPr>
        <w:t>wie</w:t>
      </w:r>
      <w:r>
        <w:rPr>
          <w:spacing w:val="-40"/>
          <w:w w:val="85"/>
        </w:rPr>
        <w:t> </w:t>
      </w:r>
      <w:r>
        <w:rPr>
          <w:w w:val="85"/>
        </w:rPr>
        <w:t>auch</w:t>
      </w:r>
      <w:r>
        <w:rPr>
          <w:spacing w:val="-40"/>
          <w:w w:val="85"/>
        </w:rPr>
        <w:t> </w:t>
      </w:r>
      <w:r>
        <w:rPr>
          <w:w w:val="85"/>
        </w:rPr>
        <w:t>symmetrisches</w:t>
      </w:r>
      <w:r>
        <w:rPr>
          <w:spacing w:val="-42"/>
          <w:w w:val="85"/>
        </w:rPr>
        <w:t> </w:t>
      </w:r>
      <w:r>
        <w:rPr>
          <w:w w:val="85"/>
        </w:rPr>
        <w:t>Öffnen</w:t>
      </w:r>
      <w:r>
        <w:rPr>
          <w:spacing w:val="-40"/>
          <w:w w:val="85"/>
        </w:rPr>
        <w:t> </w:t>
      </w:r>
      <w:r>
        <w:rPr>
          <w:w w:val="85"/>
        </w:rPr>
        <w:t>kombinierbar</w:t>
      </w:r>
    </w:p>
    <w:p>
      <w:pPr>
        <w:pStyle w:val="BodyText"/>
        <w:spacing w:before="9"/>
        <w:rPr>
          <w:sz w:val="24"/>
        </w:rPr>
      </w:pPr>
    </w:p>
    <w:p>
      <w:pPr>
        <w:tabs>
          <w:tab w:pos="2437" w:val="left" w:leader="none"/>
          <w:tab w:pos="7154" w:val="left" w:leader="none"/>
        </w:tabs>
        <w:spacing w:line="293" w:lineRule="exact" w:before="70"/>
        <w:ind w:left="112" w:right="0" w:firstLine="0"/>
        <w:jc w:val="left"/>
        <w:rPr>
          <w:sz w:val="27"/>
        </w:rPr>
      </w:pPr>
      <w:r>
        <w:rPr>
          <w:w w:val="80"/>
          <w:sz w:val="28"/>
        </w:rPr>
        <w:t>Technische</w:t>
      </w:r>
      <w:r>
        <w:rPr>
          <w:spacing w:val="-32"/>
          <w:w w:val="80"/>
          <w:sz w:val="28"/>
        </w:rPr>
        <w:t> </w:t>
      </w:r>
      <w:r>
        <w:rPr>
          <w:w w:val="80"/>
          <w:sz w:val="28"/>
        </w:rPr>
        <w:t>Merkmale</w:t>
        <w:tab/>
      </w:r>
      <w:r>
        <w:rPr>
          <w:w w:val="80"/>
          <w:position w:val="1"/>
          <w:sz w:val="27"/>
        </w:rPr>
        <w:t>max.</w:t>
      </w:r>
      <w:r>
        <w:rPr>
          <w:spacing w:val="-33"/>
          <w:w w:val="80"/>
          <w:position w:val="1"/>
          <w:sz w:val="27"/>
        </w:rPr>
        <w:t> </w:t>
      </w:r>
      <w:r>
        <w:rPr>
          <w:w w:val="80"/>
          <w:position w:val="1"/>
          <w:sz w:val="27"/>
        </w:rPr>
        <w:t>Türgewicht</w:t>
        <w:tab/>
      </w:r>
      <w:r>
        <w:rPr>
          <w:w w:val="85"/>
          <w:position w:val="1"/>
          <w:sz w:val="27"/>
        </w:rPr>
        <w:t>80</w:t>
      </w:r>
      <w:r>
        <w:rPr>
          <w:spacing w:val="-6"/>
          <w:w w:val="85"/>
          <w:position w:val="1"/>
          <w:sz w:val="27"/>
        </w:rPr>
        <w:t> </w:t>
      </w:r>
      <w:r>
        <w:rPr>
          <w:w w:val="85"/>
          <w:position w:val="1"/>
          <w:sz w:val="27"/>
        </w:rPr>
        <w:t>kg</w:t>
      </w:r>
    </w:p>
    <w:p>
      <w:pPr>
        <w:pStyle w:val="BodyText"/>
        <w:tabs>
          <w:tab w:pos="7154" w:val="left" w:leader="none"/>
        </w:tabs>
        <w:spacing w:line="251" w:lineRule="exact"/>
        <w:ind w:left="2437"/>
      </w:pPr>
      <w:r>
        <w:rPr>
          <w:w w:val="80"/>
        </w:rPr>
        <w:t>Türdicke</w:t>
        <w:tab/>
      </w:r>
      <w:r>
        <w:rPr>
          <w:w w:val="85"/>
        </w:rPr>
        <w:t>32–47</w:t>
      </w:r>
      <w:r>
        <w:rPr>
          <w:spacing w:val="-13"/>
          <w:w w:val="85"/>
        </w:rPr>
        <w:t> </w:t>
      </w:r>
      <w:r>
        <w:rPr>
          <w:w w:val="85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80"/>
        </w:rPr>
        <w:t>max.</w:t>
      </w:r>
      <w:r>
        <w:rPr>
          <w:spacing w:val="-29"/>
          <w:w w:val="80"/>
        </w:rPr>
        <w:t> </w:t>
      </w:r>
      <w:r>
        <w:rPr>
          <w:w w:val="80"/>
        </w:rPr>
        <w:t>Türhöhe</w:t>
        <w:tab/>
      </w:r>
      <w:r>
        <w:rPr>
          <w:w w:val="85"/>
        </w:rPr>
        <w:t>4000</w:t>
      </w:r>
      <w:r>
        <w:rPr>
          <w:spacing w:val="-8"/>
          <w:w w:val="85"/>
        </w:rPr>
        <w:t> </w:t>
      </w:r>
      <w:r>
        <w:rPr>
          <w:w w:val="85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80"/>
        </w:rPr>
        <w:t>Türbreite</w:t>
        <w:tab/>
      </w:r>
      <w:r>
        <w:rPr>
          <w:w w:val="85"/>
        </w:rPr>
        <w:t>500–1200</w:t>
      </w:r>
      <w:r>
        <w:rPr>
          <w:spacing w:val="-14"/>
          <w:w w:val="85"/>
        </w:rPr>
        <w:t> </w:t>
      </w:r>
      <w:r>
        <w:rPr>
          <w:w w:val="85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75"/>
        </w:rPr>
        <w:t>max.</w:t>
      </w:r>
      <w:r>
        <w:rPr>
          <w:spacing w:val="-9"/>
          <w:w w:val="75"/>
        </w:rPr>
        <w:t> </w:t>
      </w:r>
      <w:r>
        <w:rPr>
          <w:w w:val="75"/>
        </w:rPr>
        <w:t>Öffnungsbreite</w:t>
        <w:tab/>
        <w:t>4500</w:t>
      </w:r>
      <w:r>
        <w:rPr>
          <w:spacing w:val="-16"/>
          <w:w w:val="75"/>
        </w:rPr>
        <w:t> </w:t>
      </w:r>
      <w:r>
        <w:rPr>
          <w:w w:val="75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75"/>
        </w:rPr>
        <w:t>Höhenverstellbarkeit</w:t>
        <w:tab/>
      </w:r>
      <w:r>
        <w:rPr>
          <w:w w:val="80"/>
        </w:rPr>
        <w:t>+/-</w:t>
      </w:r>
      <w:r>
        <w:rPr>
          <w:spacing w:val="-37"/>
          <w:w w:val="80"/>
        </w:rPr>
        <w:t> </w:t>
      </w:r>
      <w:r>
        <w:rPr>
          <w:w w:val="80"/>
        </w:rPr>
        <w:t>2</w:t>
      </w:r>
      <w:r>
        <w:rPr>
          <w:spacing w:val="-33"/>
          <w:w w:val="80"/>
        </w:rPr>
        <w:t> </w:t>
      </w:r>
      <w:r>
        <w:rPr>
          <w:w w:val="80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80"/>
        </w:rPr>
        <w:t>Dämpfung</w:t>
        <w:tab/>
      </w:r>
      <w:r>
        <w:rPr>
          <w:w w:val="85"/>
        </w:rPr>
        <w:t>Nein</w:t>
      </w:r>
    </w:p>
    <w:p>
      <w:pPr>
        <w:pStyle w:val="BodyText"/>
        <w:tabs>
          <w:tab w:pos="7154" w:val="left" w:leader="none"/>
        </w:tabs>
        <w:spacing w:line="285" w:lineRule="exact"/>
        <w:ind w:left="2437"/>
      </w:pPr>
      <w:r>
        <w:rPr>
          <w:w w:val="80"/>
        </w:rPr>
        <w:t>Material</w:t>
      </w:r>
      <w:r>
        <w:rPr>
          <w:spacing w:val="-32"/>
          <w:w w:val="80"/>
        </w:rPr>
        <w:t> </w:t>
      </w:r>
      <w:r>
        <w:rPr>
          <w:w w:val="80"/>
        </w:rPr>
        <w:t>Türe</w:t>
        <w:tab/>
      </w:r>
      <w:r>
        <w:rPr>
          <w:w w:val="85"/>
        </w:rPr>
        <w:t>Holz</w:t>
      </w:r>
    </w:p>
    <w:p>
      <w:pPr>
        <w:tabs>
          <w:tab w:pos="2437" w:val="left" w:leader="none"/>
          <w:tab w:pos="7154" w:val="left" w:leader="none"/>
        </w:tabs>
        <w:spacing w:line="293" w:lineRule="exact" w:before="220"/>
        <w:ind w:left="112" w:right="0" w:firstLine="0"/>
        <w:jc w:val="left"/>
        <w:rPr>
          <w:sz w:val="27"/>
        </w:rPr>
      </w:pPr>
      <w:r>
        <w:rPr>
          <w:w w:val="75"/>
          <w:sz w:val="28"/>
        </w:rPr>
        <w:t>Systemausführungen</w:t>
        <w:tab/>
      </w:r>
      <w:r>
        <w:rPr>
          <w:w w:val="75"/>
          <w:position w:val="1"/>
          <w:sz w:val="27"/>
        </w:rPr>
        <w:t>Deckenmontage</w:t>
        <w:tab/>
      </w:r>
      <w:r>
        <w:rPr>
          <w:w w:val="85"/>
          <w:position w:val="1"/>
          <w:sz w:val="27"/>
        </w:rPr>
        <w:t>Ja</w:t>
      </w:r>
    </w:p>
    <w:p>
      <w:pPr>
        <w:pStyle w:val="BodyText"/>
        <w:tabs>
          <w:tab w:pos="7154" w:val="left" w:leader="none"/>
        </w:tabs>
        <w:spacing w:line="281" w:lineRule="exact"/>
        <w:ind w:left="2437"/>
      </w:pPr>
      <w:r>
        <w:rPr>
          <w:w w:val="80"/>
        </w:rPr>
        <w:t>Obenlaufend</w:t>
        <w:tab/>
      </w:r>
      <w:r>
        <w:rPr>
          <w:w w:val="85"/>
        </w:rPr>
        <w:t>Ja</w:t>
      </w:r>
    </w:p>
    <w:p>
      <w:pPr>
        <w:tabs>
          <w:tab w:pos="2437" w:val="left" w:leader="none"/>
          <w:tab w:pos="7154" w:val="left" w:leader="none"/>
        </w:tabs>
        <w:spacing w:line="293" w:lineRule="exact" w:before="219"/>
        <w:ind w:left="112" w:right="0" w:firstLine="0"/>
        <w:jc w:val="left"/>
        <w:rPr>
          <w:sz w:val="27"/>
        </w:rPr>
      </w:pPr>
      <w:r>
        <w:rPr>
          <w:w w:val="80"/>
          <w:sz w:val="28"/>
        </w:rPr>
        <w:t>Anwendungsgebiet</w:t>
        <w:tab/>
      </w:r>
      <w:r>
        <w:rPr>
          <w:w w:val="75"/>
          <w:position w:val="1"/>
          <w:sz w:val="27"/>
        </w:rPr>
        <w:t>Beanspruchung leicht /</w:t>
      </w:r>
      <w:r>
        <w:rPr>
          <w:spacing w:val="-31"/>
          <w:w w:val="75"/>
          <w:position w:val="1"/>
          <w:sz w:val="27"/>
        </w:rPr>
        <w:t> </w:t>
      </w:r>
      <w:r>
        <w:rPr>
          <w:w w:val="75"/>
          <w:position w:val="1"/>
          <w:sz w:val="27"/>
        </w:rPr>
        <w:t>privat</w:t>
      </w:r>
      <w:r>
        <w:rPr>
          <w:spacing w:val="-9"/>
          <w:w w:val="75"/>
          <w:position w:val="1"/>
          <w:sz w:val="27"/>
        </w:rPr>
        <w:t> </w:t>
      </w:r>
      <w:r>
        <w:rPr>
          <w:w w:val="75"/>
          <w:position w:val="1"/>
          <w:sz w:val="27"/>
        </w:rPr>
        <w:t>zugänglich</w:t>
        <w:tab/>
      </w:r>
      <w:r>
        <w:rPr>
          <w:w w:val="85"/>
          <w:position w:val="1"/>
          <w:sz w:val="27"/>
        </w:rPr>
        <w:t>Ja</w:t>
      </w:r>
    </w:p>
    <w:p>
      <w:pPr>
        <w:pStyle w:val="BodyText"/>
        <w:tabs>
          <w:tab w:pos="7154" w:val="left" w:leader="none"/>
        </w:tabs>
        <w:spacing w:line="194" w:lineRule="auto" w:before="15"/>
        <w:ind w:left="2437" w:right="3663"/>
      </w:pPr>
      <w:r>
        <w:rPr>
          <w:w w:val="75"/>
        </w:rPr>
        <w:t>Beanspruchung</w:t>
      </w:r>
      <w:r>
        <w:rPr>
          <w:spacing w:val="-10"/>
          <w:w w:val="75"/>
        </w:rPr>
        <w:t> </w:t>
      </w:r>
      <w:r>
        <w:rPr>
          <w:w w:val="75"/>
        </w:rPr>
        <w:t>mittel</w:t>
      </w:r>
      <w:r>
        <w:rPr>
          <w:spacing w:val="-13"/>
          <w:w w:val="75"/>
        </w:rPr>
        <w:t> </w:t>
      </w:r>
      <w:r>
        <w:rPr>
          <w:w w:val="75"/>
        </w:rPr>
        <w:t>/</w:t>
      </w:r>
      <w:r>
        <w:rPr>
          <w:spacing w:val="-8"/>
          <w:w w:val="75"/>
        </w:rPr>
        <w:t> </w:t>
      </w:r>
      <w:r>
        <w:rPr>
          <w:w w:val="75"/>
        </w:rPr>
        <w:t>halb</w:t>
      </w:r>
      <w:r>
        <w:rPr>
          <w:spacing w:val="-13"/>
          <w:w w:val="75"/>
        </w:rPr>
        <w:t> </w:t>
      </w:r>
      <w:r>
        <w:rPr>
          <w:w w:val="75"/>
        </w:rPr>
        <w:t>öffentlich</w:t>
      </w:r>
      <w:r>
        <w:rPr>
          <w:spacing w:val="-11"/>
          <w:w w:val="75"/>
        </w:rPr>
        <w:t> </w:t>
      </w:r>
      <w:r>
        <w:rPr>
          <w:w w:val="75"/>
        </w:rPr>
        <w:t>zugänglich</w:t>
        <w:tab/>
      </w:r>
      <w:r>
        <w:rPr>
          <w:spacing w:val="-14"/>
          <w:w w:val="80"/>
        </w:rPr>
        <w:t>Ja </w:t>
      </w:r>
      <w:r>
        <w:rPr>
          <w:w w:val="75"/>
        </w:rPr>
        <w:t>Beanspruchung hoch /</w:t>
      </w:r>
      <w:r>
        <w:rPr>
          <w:spacing w:val="-30"/>
          <w:w w:val="75"/>
        </w:rPr>
        <w:t> </w:t>
      </w:r>
      <w:r>
        <w:rPr>
          <w:w w:val="75"/>
        </w:rPr>
        <w:t>öffentlich</w:t>
      </w:r>
      <w:r>
        <w:rPr>
          <w:spacing w:val="-12"/>
          <w:w w:val="75"/>
        </w:rPr>
        <w:t> </w:t>
      </w:r>
      <w:r>
        <w:rPr>
          <w:w w:val="75"/>
        </w:rPr>
        <w:t>zugänglich</w:t>
        <w:tab/>
      </w:r>
      <w:r>
        <w:rPr>
          <w:spacing w:val="-14"/>
          <w:w w:val="80"/>
        </w:rPr>
        <w:t>Ja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461" w:val="left" w:leader="none"/>
        </w:tabs>
        <w:spacing w:line="294" w:lineRule="exact" w:before="65"/>
        <w:ind w:left="112"/>
      </w:pPr>
      <w:r>
        <w:rPr>
          <w:w w:val="80"/>
          <w:position w:val="1"/>
          <w:sz w:val="28"/>
        </w:rPr>
        <w:t>Durchgeführte</w:t>
      </w:r>
      <w:r>
        <w:rPr>
          <w:spacing w:val="-28"/>
          <w:w w:val="80"/>
          <w:position w:val="1"/>
          <w:sz w:val="28"/>
        </w:rPr>
        <w:t> </w:t>
      </w:r>
      <w:r>
        <w:rPr>
          <w:w w:val="80"/>
          <w:position w:val="1"/>
          <w:sz w:val="28"/>
        </w:rPr>
        <w:t>Tests</w:t>
        <w:tab/>
      </w:r>
      <w:r>
        <w:rPr>
          <w:w w:val="75"/>
        </w:rPr>
        <w:t>Schlösser</w:t>
      </w:r>
      <w:r>
        <w:rPr>
          <w:spacing w:val="-9"/>
          <w:w w:val="75"/>
        </w:rPr>
        <w:t> </w:t>
      </w:r>
      <w:r>
        <w:rPr>
          <w:w w:val="75"/>
        </w:rPr>
        <w:t>und</w:t>
      </w:r>
      <w:r>
        <w:rPr>
          <w:spacing w:val="-11"/>
          <w:w w:val="75"/>
        </w:rPr>
        <w:t> </w:t>
      </w:r>
      <w:r>
        <w:rPr>
          <w:w w:val="75"/>
        </w:rPr>
        <w:t>Baubeschläge</w:t>
      </w:r>
      <w:r>
        <w:rPr>
          <w:spacing w:val="-9"/>
          <w:w w:val="75"/>
        </w:rPr>
        <w:t> </w:t>
      </w:r>
      <w:r>
        <w:rPr>
          <w:w w:val="75"/>
        </w:rPr>
        <w:t>–</w:t>
      </w:r>
      <w:r>
        <w:rPr>
          <w:spacing w:val="-9"/>
          <w:w w:val="75"/>
        </w:rPr>
        <w:t> </w:t>
      </w:r>
      <w:r>
        <w:rPr>
          <w:w w:val="75"/>
        </w:rPr>
        <w:t>Beschläge</w:t>
      </w:r>
      <w:r>
        <w:rPr>
          <w:spacing w:val="-9"/>
          <w:w w:val="75"/>
        </w:rPr>
        <w:t> </w:t>
      </w:r>
      <w:r>
        <w:rPr>
          <w:w w:val="75"/>
        </w:rPr>
        <w:t>für</w:t>
      </w:r>
      <w:r>
        <w:rPr>
          <w:spacing w:val="-9"/>
          <w:w w:val="75"/>
        </w:rPr>
        <w:t> </w:t>
      </w:r>
      <w:r>
        <w:rPr>
          <w:w w:val="75"/>
        </w:rPr>
        <w:t>Schiebetüren</w:t>
      </w:r>
      <w:r>
        <w:rPr>
          <w:spacing w:val="-11"/>
          <w:w w:val="75"/>
        </w:rPr>
        <w:t> </w:t>
      </w:r>
      <w:r>
        <w:rPr>
          <w:w w:val="75"/>
        </w:rPr>
        <w:t>und</w:t>
      </w:r>
      <w:r>
        <w:rPr>
          <w:spacing w:val="-11"/>
          <w:w w:val="75"/>
        </w:rPr>
        <w:t> </w:t>
      </w:r>
      <w:r>
        <w:rPr>
          <w:w w:val="75"/>
        </w:rPr>
        <w:t>Falttüren</w:t>
      </w:r>
      <w:r>
        <w:rPr>
          <w:spacing w:val="-11"/>
          <w:w w:val="75"/>
        </w:rPr>
        <w:t> </w:t>
      </w:r>
      <w:r>
        <w:rPr>
          <w:w w:val="75"/>
        </w:rPr>
        <w:t>nach</w:t>
      </w:r>
      <w:r>
        <w:rPr>
          <w:spacing w:val="-11"/>
          <w:w w:val="75"/>
        </w:rPr>
        <w:t> </w:t>
      </w:r>
      <w:r>
        <w:rPr>
          <w:w w:val="75"/>
        </w:rPr>
        <w:t>EN</w:t>
      </w:r>
      <w:r>
        <w:rPr>
          <w:spacing w:val="-10"/>
          <w:w w:val="75"/>
        </w:rPr>
        <w:t> </w:t>
      </w:r>
      <w:r>
        <w:rPr>
          <w:w w:val="75"/>
        </w:rPr>
        <w:t>1527</w:t>
      </w:r>
      <w:r>
        <w:rPr>
          <w:spacing w:val="-11"/>
          <w:w w:val="75"/>
        </w:rPr>
        <w:t> </w:t>
      </w:r>
      <w:r>
        <w:rPr>
          <w:w w:val="75"/>
        </w:rPr>
        <w:t>/</w:t>
      </w:r>
      <w:r>
        <w:rPr>
          <w:spacing w:val="-9"/>
          <w:w w:val="75"/>
        </w:rPr>
        <w:t> </w:t>
      </w:r>
      <w:r>
        <w:rPr>
          <w:w w:val="75"/>
        </w:rPr>
        <w:t>2013</w:t>
      </w:r>
    </w:p>
    <w:p>
      <w:pPr>
        <w:pStyle w:val="BodyText"/>
        <w:spacing w:line="275" w:lineRule="exact"/>
        <w:ind w:left="2461"/>
      </w:pPr>
      <w:r>
        <w:rPr>
          <w:w w:val="85"/>
        </w:rPr>
        <w:t>– Dauer der Funktionsfähigkeit: Klasse 6* (höchste Klasse = 100’000 Zyklen)</w:t>
      </w:r>
    </w:p>
    <w:p>
      <w:pPr>
        <w:pStyle w:val="BodyText"/>
        <w:spacing w:line="180" w:lineRule="auto" w:before="220"/>
        <w:ind w:left="2461"/>
      </w:pPr>
      <w:r>
        <w:rPr>
          <w:w w:val="75"/>
        </w:rPr>
        <w:t>Möbelbeschläge</w:t>
      </w:r>
      <w:r>
        <w:rPr>
          <w:spacing w:val="-15"/>
          <w:w w:val="75"/>
        </w:rPr>
        <w:t> </w:t>
      </w:r>
      <w:r>
        <w:rPr>
          <w:w w:val="75"/>
        </w:rPr>
        <w:t>–</w:t>
      </w:r>
      <w:r>
        <w:rPr>
          <w:spacing w:val="-14"/>
          <w:w w:val="75"/>
        </w:rPr>
        <w:t> </w:t>
      </w:r>
      <w:r>
        <w:rPr>
          <w:w w:val="75"/>
        </w:rPr>
        <w:t>Festigkeit</w:t>
      </w:r>
      <w:r>
        <w:rPr>
          <w:spacing w:val="-16"/>
          <w:w w:val="75"/>
        </w:rPr>
        <w:t> </w:t>
      </w:r>
      <w:r>
        <w:rPr>
          <w:w w:val="75"/>
        </w:rPr>
        <w:t>und</w:t>
      </w:r>
      <w:r>
        <w:rPr>
          <w:spacing w:val="-16"/>
          <w:w w:val="75"/>
        </w:rPr>
        <w:t> </w:t>
      </w:r>
      <w:r>
        <w:rPr>
          <w:w w:val="75"/>
        </w:rPr>
        <w:t>Dauerhaltbarkeit</w:t>
      </w:r>
      <w:r>
        <w:rPr>
          <w:spacing w:val="-16"/>
          <w:w w:val="75"/>
        </w:rPr>
        <w:t> </w:t>
      </w:r>
      <w:r>
        <w:rPr>
          <w:w w:val="75"/>
        </w:rPr>
        <w:t>von</w:t>
      </w:r>
      <w:r>
        <w:rPr>
          <w:spacing w:val="-16"/>
          <w:w w:val="75"/>
        </w:rPr>
        <w:t> </w:t>
      </w:r>
      <w:r>
        <w:rPr>
          <w:w w:val="75"/>
        </w:rPr>
        <w:t>Beschlägen</w:t>
      </w:r>
      <w:r>
        <w:rPr>
          <w:spacing w:val="-16"/>
          <w:w w:val="75"/>
        </w:rPr>
        <w:t> </w:t>
      </w:r>
      <w:r>
        <w:rPr>
          <w:w w:val="75"/>
        </w:rPr>
        <w:t>für</w:t>
      </w:r>
      <w:r>
        <w:rPr>
          <w:spacing w:val="-14"/>
          <w:w w:val="75"/>
        </w:rPr>
        <w:t> </w:t>
      </w:r>
      <w:r>
        <w:rPr>
          <w:w w:val="75"/>
        </w:rPr>
        <w:t>Schiebetüren</w:t>
      </w:r>
      <w:r>
        <w:rPr>
          <w:spacing w:val="-16"/>
          <w:w w:val="75"/>
        </w:rPr>
        <w:t> </w:t>
      </w:r>
      <w:r>
        <w:rPr>
          <w:w w:val="75"/>
        </w:rPr>
        <w:t>und </w:t>
      </w:r>
      <w:r>
        <w:rPr>
          <w:w w:val="85"/>
        </w:rPr>
        <w:t>Rollladen</w:t>
      </w:r>
    </w:p>
    <w:p>
      <w:pPr>
        <w:pStyle w:val="BodyText"/>
        <w:spacing w:line="249" w:lineRule="exact"/>
        <w:ind w:left="2461"/>
      </w:pPr>
      <w:r>
        <w:rPr>
          <w:w w:val="85"/>
        </w:rPr>
        <w:t>nach EN 15706 / 2009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461" w:val="left" w:leader="none"/>
        </w:tabs>
        <w:spacing w:line="177" w:lineRule="auto" w:before="169"/>
        <w:ind w:left="2461" w:right="421" w:hanging="2349"/>
      </w:pPr>
      <w:r>
        <w:rPr>
          <w:w w:val="85"/>
          <w:sz w:val="28"/>
        </w:rPr>
        <w:t>Garantie</w:t>
        <w:tab/>
      </w:r>
      <w:r>
        <w:rPr>
          <w:w w:val="80"/>
        </w:rPr>
        <w:t>Für</w:t>
      </w:r>
      <w:r>
        <w:rPr>
          <w:spacing w:val="-39"/>
          <w:w w:val="80"/>
        </w:rPr>
        <w:t> </w:t>
      </w:r>
      <w:r>
        <w:rPr>
          <w:w w:val="80"/>
        </w:rPr>
        <w:t>die</w:t>
      </w:r>
      <w:r>
        <w:rPr>
          <w:spacing w:val="-38"/>
          <w:w w:val="80"/>
        </w:rPr>
        <w:t> </w:t>
      </w:r>
      <w:r>
        <w:rPr>
          <w:w w:val="80"/>
        </w:rPr>
        <w:t>einwandfreie</w:t>
      </w:r>
      <w:r>
        <w:rPr>
          <w:spacing w:val="-38"/>
          <w:w w:val="80"/>
        </w:rPr>
        <w:t> </w:t>
      </w:r>
      <w:r>
        <w:rPr>
          <w:w w:val="80"/>
        </w:rPr>
        <w:t>Funktion</w:t>
      </w:r>
      <w:r>
        <w:rPr>
          <w:spacing w:val="-38"/>
          <w:w w:val="80"/>
        </w:rPr>
        <w:t> </w:t>
      </w:r>
      <w:r>
        <w:rPr>
          <w:w w:val="80"/>
        </w:rPr>
        <w:t>der</w:t>
      </w:r>
      <w:r>
        <w:rPr>
          <w:spacing w:val="-38"/>
          <w:w w:val="80"/>
        </w:rPr>
        <w:t> </w:t>
      </w:r>
      <w:r>
        <w:rPr>
          <w:w w:val="80"/>
        </w:rPr>
        <w:t>von</w:t>
      </w:r>
      <w:r>
        <w:rPr>
          <w:spacing w:val="-39"/>
          <w:w w:val="80"/>
        </w:rPr>
        <w:t> </w:t>
      </w:r>
      <w:r>
        <w:rPr>
          <w:w w:val="80"/>
        </w:rPr>
        <w:t>Hawa</w:t>
      </w:r>
      <w:r>
        <w:rPr>
          <w:spacing w:val="-38"/>
          <w:w w:val="80"/>
        </w:rPr>
        <w:t> </w:t>
      </w:r>
      <w:r>
        <w:rPr>
          <w:w w:val="80"/>
        </w:rPr>
        <w:t>gelieferten</w:t>
      </w:r>
      <w:r>
        <w:rPr>
          <w:spacing w:val="-39"/>
          <w:w w:val="80"/>
        </w:rPr>
        <w:t> </w:t>
      </w:r>
      <w:r>
        <w:rPr>
          <w:w w:val="80"/>
        </w:rPr>
        <w:t>Produkte</w:t>
      </w:r>
      <w:r>
        <w:rPr>
          <w:spacing w:val="-38"/>
          <w:w w:val="80"/>
        </w:rPr>
        <w:t> </w:t>
      </w:r>
      <w:r>
        <w:rPr>
          <w:w w:val="80"/>
        </w:rPr>
        <w:t>und</w:t>
      </w:r>
      <w:r>
        <w:rPr>
          <w:spacing w:val="-39"/>
          <w:w w:val="80"/>
        </w:rPr>
        <w:t> </w:t>
      </w:r>
      <w:r>
        <w:rPr>
          <w:w w:val="80"/>
        </w:rPr>
        <w:t>für</w:t>
      </w:r>
      <w:r>
        <w:rPr>
          <w:spacing w:val="-38"/>
          <w:w w:val="80"/>
        </w:rPr>
        <w:t> </w:t>
      </w:r>
      <w:r>
        <w:rPr>
          <w:w w:val="80"/>
        </w:rPr>
        <w:t>die</w:t>
      </w:r>
      <w:r>
        <w:rPr>
          <w:spacing w:val="-38"/>
          <w:w w:val="80"/>
        </w:rPr>
        <w:t> </w:t>
      </w:r>
      <w:r>
        <w:rPr>
          <w:w w:val="80"/>
        </w:rPr>
        <w:t>Haltbarkeit </w:t>
      </w:r>
      <w:r>
        <w:rPr>
          <w:w w:val="75"/>
        </w:rPr>
        <w:t>sämtlicher</w:t>
      </w:r>
      <w:r>
        <w:rPr>
          <w:spacing w:val="-11"/>
          <w:w w:val="75"/>
        </w:rPr>
        <w:t> </w:t>
      </w:r>
      <w:r>
        <w:rPr>
          <w:w w:val="75"/>
        </w:rPr>
        <w:t>Teile</w:t>
      </w:r>
      <w:r>
        <w:rPr>
          <w:spacing w:val="-11"/>
          <w:w w:val="75"/>
        </w:rPr>
        <w:t> </w:t>
      </w:r>
      <w:r>
        <w:rPr>
          <w:w w:val="75"/>
        </w:rPr>
        <w:t>mit</w:t>
      </w:r>
      <w:r>
        <w:rPr>
          <w:spacing w:val="-13"/>
          <w:w w:val="75"/>
        </w:rPr>
        <w:t> </w:t>
      </w:r>
      <w:r>
        <w:rPr>
          <w:w w:val="75"/>
        </w:rPr>
        <w:t>Ausnahme</w:t>
      </w:r>
      <w:r>
        <w:rPr>
          <w:spacing w:val="-11"/>
          <w:w w:val="75"/>
        </w:rPr>
        <w:t> </w:t>
      </w:r>
      <w:r>
        <w:rPr>
          <w:w w:val="75"/>
        </w:rPr>
        <w:t>von</w:t>
      </w:r>
      <w:r>
        <w:rPr>
          <w:spacing w:val="-12"/>
          <w:w w:val="75"/>
        </w:rPr>
        <w:t> </w:t>
      </w:r>
      <w:r>
        <w:rPr>
          <w:w w:val="75"/>
        </w:rPr>
        <w:t>Verschleissteilen</w:t>
      </w:r>
      <w:r>
        <w:rPr>
          <w:spacing w:val="-13"/>
          <w:w w:val="75"/>
        </w:rPr>
        <w:t> </w:t>
      </w:r>
      <w:r>
        <w:rPr>
          <w:w w:val="75"/>
        </w:rPr>
        <w:t>leistet</w:t>
      </w:r>
      <w:r>
        <w:rPr>
          <w:spacing w:val="-12"/>
          <w:w w:val="75"/>
        </w:rPr>
        <w:t> </w:t>
      </w:r>
      <w:r>
        <w:rPr>
          <w:w w:val="75"/>
        </w:rPr>
        <w:t>Hawa</w:t>
      </w:r>
      <w:r>
        <w:rPr>
          <w:spacing w:val="-11"/>
          <w:w w:val="75"/>
        </w:rPr>
        <w:t> </w:t>
      </w:r>
      <w:r>
        <w:rPr>
          <w:w w:val="75"/>
        </w:rPr>
        <w:t>Gewähr</w:t>
      </w:r>
      <w:r>
        <w:rPr>
          <w:spacing w:val="-11"/>
          <w:w w:val="75"/>
        </w:rPr>
        <w:t> </w:t>
      </w:r>
      <w:r>
        <w:rPr>
          <w:w w:val="75"/>
        </w:rPr>
        <w:t>für</w:t>
      </w:r>
      <w:r>
        <w:rPr>
          <w:spacing w:val="-11"/>
          <w:w w:val="75"/>
        </w:rPr>
        <w:t> </w:t>
      </w:r>
      <w:r>
        <w:rPr>
          <w:w w:val="75"/>
        </w:rPr>
        <w:t>die</w:t>
      </w:r>
      <w:r>
        <w:rPr>
          <w:spacing w:val="-10"/>
          <w:w w:val="75"/>
        </w:rPr>
        <w:t> </w:t>
      </w:r>
      <w:r>
        <w:rPr>
          <w:w w:val="75"/>
        </w:rPr>
        <w:t>Dauer</w:t>
      </w:r>
      <w:r>
        <w:rPr>
          <w:spacing w:val="-11"/>
          <w:w w:val="75"/>
        </w:rPr>
        <w:t> </w:t>
      </w:r>
      <w:r>
        <w:rPr>
          <w:w w:val="75"/>
        </w:rPr>
        <w:t>von </w:t>
      </w:r>
      <w:r>
        <w:rPr>
          <w:w w:val="85"/>
        </w:rPr>
        <w:t>2 Jahren ab</w:t>
      </w:r>
      <w:r>
        <w:rPr>
          <w:spacing w:val="-42"/>
          <w:w w:val="85"/>
        </w:rPr>
        <w:t> </w:t>
      </w:r>
      <w:r>
        <w:rPr>
          <w:w w:val="85"/>
        </w:rPr>
        <w:t>Gefahrenübergang.</w:t>
      </w:r>
    </w:p>
    <w:p>
      <w:pPr>
        <w:spacing w:after="0" w:line="177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94" w:top="1700" w:bottom="1380" w:left="460" w:right="420"/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175" w:lineRule="auto" w:before="144"/>
        <w:ind w:left="2461" w:right="308" w:hanging="2349"/>
      </w:pPr>
      <w:r>
        <w:rPr>
          <w:w w:val="80"/>
          <w:sz w:val="28"/>
        </w:rPr>
        <w:t>Produktausführung</w:t>
        <w:tab/>
      </w:r>
      <w:r>
        <w:rPr>
          <w:w w:val="75"/>
        </w:rPr>
        <w:t>Hawa</w:t>
      </w:r>
      <w:r>
        <w:rPr>
          <w:spacing w:val="-13"/>
          <w:w w:val="75"/>
        </w:rPr>
        <w:t> </w:t>
      </w:r>
      <w:r>
        <w:rPr>
          <w:w w:val="75"/>
        </w:rPr>
        <w:t>Junior</w:t>
      </w:r>
      <w:r>
        <w:rPr>
          <w:spacing w:val="-12"/>
          <w:w w:val="75"/>
        </w:rPr>
        <w:t> </w:t>
      </w:r>
      <w:r>
        <w:rPr>
          <w:w w:val="75"/>
        </w:rPr>
        <w:t>80</w:t>
      </w:r>
      <w:r>
        <w:rPr>
          <w:spacing w:val="-14"/>
          <w:w w:val="75"/>
        </w:rPr>
        <w:t> </w:t>
      </w:r>
      <w:r>
        <w:rPr>
          <w:w w:val="75"/>
        </w:rPr>
        <w:t>Z</w:t>
      </w:r>
      <w:r>
        <w:rPr>
          <w:spacing w:val="-13"/>
          <w:w w:val="75"/>
        </w:rPr>
        <w:t> </w:t>
      </w:r>
      <w:r>
        <w:rPr>
          <w:w w:val="75"/>
        </w:rPr>
        <w:t>Telescopic</w:t>
      </w:r>
      <w:r>
        <w:rPr>
          <w:spacing w:val="-12"/>
          <w:w w:val="75"/>
        </w:rPr>
        <w:t> </w:t>
      </w:r>
      <w:r>
        <w:rPr>
          <w:w w:val="75"/>
        </w:rPr>
        <w:t>2</w:t>
      </w:r>
      <w:r>
        <w:rPr>
          <w:spacing w:val="-14"/>
          <w:w w:val="75"/>
        </w:rPr>
        <w:t> </w:t>
      </w:r>
      <w:r>
        <w:rPr>
          <w:w w:val="75"/>
        </w:rPr>
        <w:t>bestehend</w:t>
      </w:r>
      <w:r>
        <w:rPr>
          <w:spacing w:val="-13"/>
          <w:w w:val="75"/>
        </w:rPr>
        <w:t> </w:t>
      </w:r>
      <w:r>
        <w:rPr>
          <w:w w:val="75"/>
        </w:rPr>
        <w:t>aus</w:t>
      </w:r>
      <w:r>
        <w:rPr>
          <w:spacing w:val="-13"/>
          <w:w w:val="75"/>
        </w:rPr>
        <w:t> </w:t>
      </w:r>
      <w:r>
        <w:rPr>
          <w:w w:val="75"/>
        </w:rPr>
        <w:t>Laufschiene</w:t>
      </w:r>
      <w:r>
        <w:rPr>
          <w:spacing w:val="-12"/>
          <w:w w:val="75"/>
        </w:rPr>
        <w:t> </w:t>
      </w:r>
      <w:r>
        <w:rPr>
          <w:w w:val="75"/>
        </w:rPr>
        <w:t>(Aluminium</w:t>
      </w:r>
      <w:r>
        <w:rPr>
          <w:spacing w:val="-13"/>
          <w:w w:val="75"/>
        </w:rPr>
        <w:t> </w:t>
      </w:r>
      <w:r>
        <w:rPr>
          <w:w w:val="75"/>
        </w:rPr>
        <w:t>Wandstärke</w:t>
      </w:r>
      <w:r>
        <w:rPr>
          <w:spacing w:val="-12"/>
          <w:w w:val="75"/>
        </w:rPr>
        <w:t> </w:t>
      </w:r>
      <w:r>
        <w:rPr>
          <w:w w:val="75"/>
        </w:rPr>
        <w:t>2.9</w:t>
      </w:r>
      <w:r>
        <w:rPr>
          <w:spacing w:val="-14"/>
          <w:w w:val="75"/>
        </w:rPr>
        <w:t> </w:t>
      </w:r>
      <w:r>
        <w:rPr>
          <w:w w:val="75"/>
        </w:rPr>
        <w:t>mm), Laufwerk mit Gleitlagerrollen, Stopper, Zahnriemen mit Umlenkrollen, Zweiwegaufhängung, </w:t>
      </w:r>
      <w:r>
        <w:rPr>
          <w:w w:val="85"/>
        </w:rPr>
        <w:t>spielfreie</w:t>
      </w:r>
      <w:r>
        <w:rPr>
          <w:spacing w:val="-11"/>
          <w:w w:val="85"/>
        </w:rPr>
        <w:t> </w:t>
      </w:r>
      <w:r>
        <w:rPr>
          <w:w w:val="85"/>
        </w:rPr>
        <w:t>Bodenführung</w:t>
      </w:r>
    </w:p>
    <w:p>
      <w:pPr>
        <w:pStyle w:val="BodyText"/>
        <w:spacing w:line="273" w:lineRule="exact" w:before="161"/>
        <w:ind w:left="2461"/>
      </w:pPr>
      <w:r>
        <w:rPr>
          <w:w w:val="85"/>
        </w:rPr>
        <w:t>Optional:</w:t>
      </w:r>
    </w:p>
    <w:p>
      <w:pPr>
        <w:pStyle w:val="BodyText"/>
        <w:spacing w:line="175" w:lineRule="auto" w:before="28"/>
        <w:ind w:left="2461" w:right="3170"/>
      </w:pPr>
      <w:r>
        <w:rPr>
          <w:w w:val="75"/>
        </w:rPr>
        <w:t>(….) Führungsschiene, zum Einnuten in der Türe, Kunststoff </w:t>
      </w:r>
      <w:r>
        <w:rPr>
          <w:w w:val="85"/>
        </w:rPr>
        <w:t>(….) Bodentürstopper, mit Zentrierteil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461" w:val="left" w:leader="none"/>
        </w:tabs>
        <w:spacing w:line="294" w:lineRule="exact" w:before="154"/>
        <w:ind w:left="112" w:right="0" w:firstLine="0"/>
        <w:jc w:val="left"/>
        <w:rPr>
          <w:sz w:val="29"/>
        </w:rPr>
      </w:pPr>
      <w:r>
        <w:rPr>
          <w:w w:val="80"/>
          <w:position w:val="1"/>
          <w:sz w:val="28"/>
        </w:rPr>
        <w:t>Schnittstellen</w:t>
        <w:tab/>
      </w:r>
      <w:r>
        <w:rPr>
          <w:w w:val="85"/>
          <w:sz w:val="29"/>
        </w:rPr>
        <w:t>Türblatt</w:t>
      </w:r>
    </w:p>
    <w:p>
      <w:pPr>
        <w:pStyle w:val="Heading2"/>
        <w:numPr>
          <w:ilvl w:val="0"/>
          <w:numId w:val="1"/>
        </w:numPr>
        <w:tabs>
          <w:tab w:pos="2618" w:val="left" w:leader="none"/>
        </w:tabs>
        <w:spacing w:line="238" w:lineRule="exact" w:before="0" w:after="0"/>
        <w:ind w:left="2617" w:right="0" w:hanging="156"/>
        <w:jc w:val="left"/>
      </w:pPr>
      <w:r>
        <w:rPr>
          <w:w w:val="80"/>
        </w:rPr>
        <w:t>Geschraubte Befestigung der</w:t>
      </w:r>
      <w:r>
        <w:rPr>
          <w:spacing w:val="-42"/>
          <w:w w:val="80"/>
        </w:rPr>
        <w:t> </w:t>
      </w:r>
      <w:r>
        <w:rPr>
          <w:w w:val="80"/>
        </w:rPr>
        <w:t>Zweiwegaufhängung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83" w:lineRule="exact" w:before="0" w:after="0"/>
        <w:ind w:left="2617" w:right="0" w:hanging="156"/>
        <w:jc w:val="left"/>
        <w:rPr>
          <w:sz w:val="28"/>
        </w:rPr>
      </w:pPr>
      <w:r>
        <w:rPr>
          <w:w w:val="80"/>
          <w:sz w:val="28"/>
        </w:rPr>
        <w:t>Führungsnut</w:t>
      </w:r>
      <w:r>
        <w:rPr>
          <w:spacing w:val="-28"/>
          <w:w w:val="80"/>
          <w:sz w:val="28"/>
        </w:rPr>
        <w:t> </w:t>
      </w:r>
      <w:r>
        <w:rPr>
          <w:w w:val="80"/>
          <w:sz w:val="28"/>
        </w:rPr>
        <w:t>(H</w:t>
      </w:r>
      <w:r>
        <w:rPr>
          <w:spacing w:val="-27"/>
          <w:w w:val="80"/>
          <w:sz w:val="28"/>
        </w:rPr>
        <w:t> </w:t>
      </w:r>
      <w:r>
        <w:rPr>
          <w:w w:val="80"/>
          <w:sz w:val="28"/>
        </w:rPr>
        <w:t>×</w:t>
      </w:r>
      <w:r>
        <w:rPr>
          <w:spacing w:val="-27"/>
          <w:w w:val="80"/>
          <w:sz w:val="28"/>
        </w:rPr>
        <w:t> </w:t>
      </w:r>
      <w:r>
        <w:rPr>
          <w:w w:val="80"/>
          <w:sz w:val="28"/>
        </w:rPr>
        <w:t>B)</w:t>
      </w:r>
      <w:r>
        <w:rPr>
          <w:spacing w:val="-28"/>
          <w:w w:val="80"/>
          <w:sz w:val="28"/>
        </w:rPr>
        <w:t> </w:t>
      </w:r>
      <w:r>
        <w:rPr>
          <w:w w:val="80"/>
          <w:sz w:val="28"/>
        </w:rPr>
        <w:t>25</w:t>
      </w:r>
      <w:r>
        <w:rPr>
          <w:spacing w:val="-27"/>
          <w:w w:val="80"/>
          <w:sz w:val="28"/>
        </w:rPr>
        <w:t> </w:t>
      </w:r>
      <w:r>
        <w:rPr>
          <w:w w:val="80"/>
          <w:sz w:val="28"/>
        </w:rPr>
        <w:t>×</w:t>
      </w:r>
      <w:r>
        <w:rPr>
          <w:spacing w:val="-28"/>
          <w:w w:val="80"/>
          <w:sz w:val="28"/>
        </w:rPr>
        <w:t> </w:t>
      </w:r>
      <w:r>
        <w:rPr>
          <w:w w:val="80"/>
          <w:sz w:val="28"/>
        </w:rPr>
        <w:t>10</w:t>
      </w:r>
      <w:r>
        <w:rPr>
          <w:spacing w:val="-27"/>
          <w:w w:val="80"/>
          <w:sz w:val="28"/>
        </w:rPr>
        <w:t> </w:t>
      </w:r>
      <w:r>
        <w:rPr>
          <w:w w:val="80"/>
          <w:sz w:val="28"/>
        </w:rPr>
        <w:t>mm</w:t>
      </w:r>
      <w:r>
        <w:rPr>
          <w:spacing w:val="-27"/>
          <w:w w:val="80"/>
          <w:sz w:val="28"/>
        </w:rPr>
        <w:t> </w:t>
      </w:r>
      <w:r>
        <w:rPr>
          <w:w w:val="80"/>
          <w:sz w:val="28"/>
        </w:rPr>
        <w:t>(20</w:t>
      </w:r>
      <w:r>
        <w:rPr>
          <w:spacing w:val="-27"/>
          <w:w w:val="80"/>
          <w:sz w:val="28"/>
        </w:rPr>
        <w:t> </w:t>
      </w:r>
      <w:r>
        <w:rPr>
          <w:w w:val="80"/>
          <w:sz w:val="28"/>
        </w:rPr>
        <w:t>×</w:t>
      </w:r>
      <w:r>
        <w:rPr>
          <w:spacing w:val="-28"/>
          <w:w w:val="80"/>
          <w:sz w:val="28"/>
        </w:rPr>
        <w:t> </w:t>
      </w:r>
      <w:r>
        <w:rPr>
          <w:w w:val="80"/>
          <w:sz w:val="28"/>
        </w:rPr>
        <w:t>12</w:t>
      </w:r>
      <w:r>
        <w:rPr>
          <w:spacing w:val="-27"/>
          <w:w w:val="80"/>
          <w:sz w:val="28"/>
        </w:rPr>
        <w:t> </w:t>
      </w:r>
      <w:r>
        <w:rPr>
          <w:w w:val="80"/>
          <w:sz w:val="28"/>
        </w:rPr>
        <w:t>mm</w:t>
      </w:r>
      <w:r>
        <w:rPr>
          <w:spacing w:val="-27"/>
          <w:w w:val="80"/>
          <w:sz w:val="28"/>
        </w:rPr>
        <w:t> </w:t>
      </w:r>
      <w:r>
        <w:rPr>
          <w:w w:val="80"/>
          <w:sz w:val="28"/>
        </w:rPr>
        <w:t>bei</w:t>
      </w:r>
      <w:r>
        <w:rPr>
          <w:spacing w:val="-28"/>
          <w:w w:val="80"/>
          <w:sz w:val="28"/>
        </w:rPr>
        <w:t> </w:t>
      </w:r>
      <w:r>
        <w:rPr>
          <w:w w:val="80"/>
          <w:sz w:val="28"/>
        </w:rPr>
        <w:t>Führungsschiene</w:t>
      </w:r>
      <w:r>
        <w:rPr>
          <w:spacing w:val="-27"/>
          <w:w w:val="80"/>
          <w:sz w:val="28"/>
        </w:rPr>
        <w:t> </w:t>
      </w:r>
      <w:r>
        <w:rPr>
          <w:w w:val="80"/>
          <w:sz w:val="28"/>
        </w:rPr>
        <w:t>Kunststoff)</w:t>
      </w:r>
    </w:p>
    <w:sectPr>
      <w:pgSz w:w="11910" w:h="16840"/>
      <w:pgMar w:header="401" w:footer="1194" w:top="1700" w:bottom="13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1.202332pt;width:265.05pt;height:39.5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line="277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85"/>
                    <w:sz w:val="28"/>
                  </w:rPr>
                  <w:t>Hawa Sliding Solutions AG</w:t>
                </w:r>
              </w:p>
              <w:p>
                <w:pPr>
                  <w:pStyle w:val="BodyText"/>
                  <w:spacing w:line="234" w:lineRule="exact"/>
                  <w:ind w:left="20"/>
                </w:pPr>
                <w:r>
                  <w:rPr>
                    <w:w w:val="75"/>
                  </w:rPr>
                  <w:t>Untere</w:t>
                </w:r>
                <w:r>
                  <w:rPr>
                    <w:spacing w:val="-18"/>
                    <w:w w:val="75"/>
                  </w:rPr>
                  <w:t> </w:t>
                </w:r>
                <w:r>
                  <w:rPr>
                    <w:w w:val="75"/>
                  </w:rPr>
                  <w:t>Fischbachstrasse</w:t>
                </w:r>
                <w:r>
                  <w:rPr>
                    <w:spacing w:val="-17"/>
                    <w:w w:val="75"/>
                  </w:rPr>
                  <w:t> </w:t>
                </w:r>
                <w:r>
                  <w:rPr>
                    <w:w w:val="75"/>
                  </w:rPr>
                  <w:t>4,</w:t>
                </w:r>
                <w:r>
                  <w:rPr>
                    <w:spacing w:val="-20"/>
                    <w:w w:val="75"/>
                  </w:rPr>
                  <w:t> </w:t>
                </w:r>
                <w:r>
                  <w:rPr>
                    <w:w w:val="75"/>
                  </w:rPr>
                  <w:t>8932</w:t>
                </w:r>
                <w:r>
                  <w:rPr>
                    <w:spacing w:val="-16"/>
                    <w:w w:val="75"/>
                  </w:rPr>
                  <w:t> </w:t>
                </w:r>
                <w:r>
                  <w:rPr>
                    <w:w w:val="75"/>
                  </w:rPr>
                  <w:t>Mettmenstetten,</w:t>
                </w:r>
                <w:r>
                  <w:rPr>
                    <w:spacing w:val="-16"/>
                    <w:w w:val="75"/>
                  </w:rPr>
                  <w:t> </w:t>
                </w:r>
                <w:r>
                  <w:rPr>
                    <w:w w:val="75"/>
                  </w:rPr>
                  <w:t>Schweiz</w:t>
                </w:r>
              </w:p>
              <w:p>
                <w:pPr>
                  <w:pStyle w:val="BodyText"/>
                  <w:spacing w:line="274" w:lineRule="exact"/>
                  <w:ind w:left="20"/>
                </w:pPr>
                <w:r>
                  <w:rPr>
                    <w:w w:val="80"/>
                  </w:rPr>
                  <w:t>Tel.</w:t>
                </w:r>
                <w:r>
                  <w:rPr>
                    <w:spacing w:val="-38"/>
                    <w:w w:val="80"/>
                  </w:rPr>
                  <w:t> </w:t>
                </w:r>
                <w:r>
                  <w:rPr>
                    <w:w w:val="80"/>
                  </w:rPr>
                  <w:t>+41</w:t>
                </w:r>
                <w:r>
                  <w:rPr>
                    <w:spacing w:val="-38"/>
                    <w:w w:val="80"/>
                  </w:rPr>
                  <w:t> </w:t>
                </w:r>
                <w:r>
                  <w:rPr>
                    <w:w w:val="80"/>
                  </w:rPr>
                  <w:t>44</w:t>
                </w:r>
                <w:r>
                  <w:rPr>
                    <w:spacing w:val="-37"/>
                    <w:w w:val="80"/>
                  </w:rPr>
                  <w:t> </w:t>
                </w:r>
                <w:r>
                  <w:rPr>
                    <w:w w:val="80"/>
                  </w:rPr>
                  <w:t>787</w:t>
                </w:r>
                <w:r>
                  <w:rPr>
                    <w:spacing w:val="-37"/>
                    <w:w w:val="80"/>
                  </w:rPr>
                  <w:t> </w:t>
                </w:r>
                <w:r>
                  <w:rPr>
                    <w:w w:val="80"/>
                  </w:rPr>
                  <w:t>17</w:t>
                </w:r>
                <w:r>
                  <w:rPr>
                    <w:spacing w:val="-37"/>
                    <w:w w:val="80"/>
                  </w:rPr>
                  <w:t> </w:t>
                </w:r>
                <w:r>
                  <w:rPr>
                    <w:w w:val="80"/>
                  </w:rPr>
                  <w:t>17,</w:t>
                </w:r>
                <w:r>
                  <w:rPr>
                    <w:spacing w:val="-38"/>
                    <w:w w:val="80"/>
                  </w:rPr>
                  <w:t> </w:t>
                </w:r>
                <w:hyperlink r:id="rId1">
                  <w:r>
                    <w:rPr>
                      <w:w w:val="80"/>
                    </w:rPr>
                    <w:t>info@hawa.com,</w:t>
                  </w:r>
                  <w:r>
                    <w:rPr>
                      <w:spacing w:val="-38"/>
                      <w:w w:val="80"/>
                    </w:rPr>
                    <w:t> </w:t>
                  </w:r>
                </w:hyperlink>
                <w:hyperlink r:id="rId2">
                  <w:r>
                    <w:rPr>
                      <w:w w:val="8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3.298523pt;width:9.550pt;height:15.7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line="309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7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37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399">
          <wp:simplePos x="0" y="0"/>
          <wp:positionH relativeFrom="page">
            <wp:posOffset>4990343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693512pt;margin-top:63.845963pt;width:86.65pt;height:18.45pt;mso-position-horizontal-relative:page;mso-position-vertical-relative:page;z-index:-5032" type="#_x0000_t202" filled="false" stroked="false">
          <v:textbox inset="0,0,0,0">
            <w:txbxContent>
              <w:p>
                <w:pPr>
                  <w:spacing w:line="368" w:lineRule="exact" w:before="0"/>
                  <w:ind w:left="20" w:right="0" w:firstLine="0"/>
                  <w:jc w:val="left"/>
                  <w:rPr>
                    <w:sz w:val="33"/>
                  </w:rPr>
                </w:pPr>
                <w:r>
                  <w:rPr>
                    <w:color w:val="003C78"/>
                    <w:w w:val="75"/>
                    <w:sz w:val="33"/>
                  </w:rPr>
                  <w:t>80</w:t>
                </w:r>
                <w:r>
                  <w:rPr>
                    <w:color w:val="003C78"/>
                    <w:spacing w:val="-33"/>
                    <w:w w:val="75"/>
                    <w:sz w:val="33"/>
                  </w:rPr>
                  <w:t> </w:t>
                </w:r>
                <w:r>
                  <w:rPr>
                    <w:color w:val="003C78"/>
                    <w:w w:val="75"/>
                    <w:sz w:val="33"/>
                  </w:rPr>
                  <w:t>Z</w:t>
                </w:r>
                <w:r>
                  <w:rPr>
                    <w:color w:val="003C78"/>
                    <w:spacing w:val="-29"/>
                    <w:w w:val="75"/>
                    <w:sz w:val="33"/>
                  </w:rPr>
                  <w:t> </w:t>
                </w:r>
                <w:r>
                  <w:rPr>
                    <w:color w:val="003C78"/>
                    <w:w w:val="75"/>
                    <w:sz w:val="33"/>
                  </w:rPr>
                  <w:t>Telescopic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71"/>
        <w:sz w:val="28"/>
        <w:szCs w:val="28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7"/>
      <w:szCs w:val="27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sz w:val="33"/>
      <w:szCs w:val="33"/>
    </w:rPr>
  </w:style>
  <w:style w:styleId="Heading2" w:type="paragraph">
    <w:name w:val="Heading 2"/>
    <w:basedOn w:val="Normal"/>
    <w:uiPriority w:val="1"/>
    <w:qFormat/>
    <w:pPr>
      <w:spacing w:line="238" w:lineRule="exact"/>
      <w:ind w:left="2617" w:hanging="156"/>
      <w:outlineLvl w:val="2"/>
    </w:pPr>
    <w:rPr>
      <w:rFonts w:ascii="HelveticaNeueLT Std" w:hAnsi="HelveticaNeueLT Std" w:eastAsia="HelveticaNeueLT Std" w:cs="HelveticaNeueLT Std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238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2022-11-22T07:35:37Z</dcterms:created>
  <dcterms:modified xsi:type="dcterms:W3CDTF">2022-11-22T07:35:37Z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2022-11-22T00:00:00Z</vt:filetime>
  </property>
</Properties>
</file>