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102.054565pt;width:589.15pt;height:373.35pt;mso-position-horizontal-relative:page;mso-position-vertical-relative:page;z-index:-7000" coordorigin="62,2041" coordsize="11783,7467">
            <v:shape style="position:absolute;left:62;top:2041;width:11783;height:1333" coordorigin="62,2041" coordsize="11783,1333" path="m11845,2041l11289,2041,62,2041,62,3373,11289,3373,11845,3373,11845,2041e" filled="true" fillcolor="#f4f4f4" stroked="false">
              <v:path arrowok="t"/>
              <v:fill type="solid"/>
            </v:shape>
            <v:line style="position:absolute" from="62,3388" to="573,3388" stroked="true" strokeweight="1.417425pt" strokecolor="#f4f4f4">
              <v:stroke dashstyle="solid"/>
            </v:line>
            <v:line style="position:absolute" from="573,3388" to="1253,3388" stroked="true" strokeweight="1.417425pt" strokecolor="#ff0000">
              <v:stroke dashstyle="solid"/>
            </v:line>
            <v:line style="position:absolute" from="1253,3388" to="11845,3388" stroked="true" strokeweight="1.417425pt" strokecolor="#f4f4f4">
              <v:stroke dashstyle="solid"/>
            </v:line>
            <v:shape style="position:absolute;left:62;top:3401;width:3403;height:522" coordorigin="62,3402" coordsize="3403,522" path="m3464,3402l2897,3402,62,3402,62,3923,2897,3923,3464,3923,3464,3402e" filled="true" fillcolor="#f4f4f4" stroked="false">
              <v:path arrowok="t"/>
              <v:fill type="solid"/>
            </v:shape>
            <v:shape style="position:absolute;left:2942;top:3458;width:420;height:454" type="#_x0000_t75" stroked="false">
              <v:imagedata r:id="rId7" o:title=""/>
            </v:shape>
            <v:shape style="position:absolute;left:62;top:3401;width:11783;height:1032" coordorigin="62,3402" coordsize="11783,1032" path="m3464,3923l2897,3923,62,3923,62,4434,2897,4434,3464,4434,3464,3923m11845,3402l11289,3402,4882,3402,3464,3402,3464,3923,4882,3923,11289,3923,11845,3923,11845,3402e" filled="true" fillcolor="#f4f4f4" stroked="false">
              <v:path arrowok="t"/>
              <v:fill type="solid"/>
            </v:shape>
            <v:shape style="position:absolute;left:2942;top:3980;width:420;height:454" type="#_x0000_t75" stroked="false">
              <v:imagedata r:id="rId8" o:title=""/>
            </v:shape>
            <v:shape style="position:absolute;left:62;top:3923;width:11783;height:1049" coordorigin="62,3923" coordsize="11783,1049" path="m11845,3923l11289,3923,4882,3923,3464,3923,3464,4434,2897,4434,62,4434,62,4972,2897,4972,7615,4972,11289,4972,11845,4972,11845,4434,11845,3923e" filled="true" fillcolor="#f4f4f4" stroked="false">
              <v:path arrowok="t"/>
              <v:fill type="solid"/>
            </v:shape>
            <v:rect style="position:absolute;left:2897;top:4949;width:4718;height:23" filled="true" fillcolor="#dcdcdc" stroked="false">
              <v:fill type="solid"/>
            </v:rect>
            <v:line style="position:absolute" from="2909,4961" to="7604,4961" stroked="true" strokeweight="0pt" strokecolor="#dcdcdc">
              <v:stroke dashstyle="solid"/>
            </v:line>
            <v:rect style="position:absolute;left:7615;top:4949;width:3675;height:23" filled="true" fillcolor="#dcdcdc" stroked="false">
              <v:fill type="solid"/>
            </v:rect>
            <v:line style="position:absolute" from="7626,4961" to="11278,4961" stroked="true" strokeweight="0pt" strokecolor="#dcdcdc">
              <v:stroke dashstyle="solid"/>
            </v:line>
            <v:shape style="position:absolute;left:62;top:4972;width:11783;height:256" coordorigin="62,4972" coordsize="11783,256" path="m11845,4972l11289,4972,7615,4972,2897,4972,62,4972,62,5227,2897,5227,7615,5227,11289,5227,11845,5227,11845,4972e" filled="true" fillcolor="#f4f4f4" stroked="false">
              <v:path arrowok="t"/>
              <v:fill type="solid"/>
            </v:shape>
            <v:rect style="position:absolute;left:2897;top:5204;width:4718;height:23" filled="true" fillcolor="#dcdcdc" stroked="false">
              <v:fill type="solid"/>
            </v:rect>
            <v:line style="position:absolute" from="2909,5216" to="7604,5216" stroked="true" strokeweight="0pt" strokecolor="#dcdcdc">
              <v:stroke dashstyle="solid"/>
            </v:line>
            <v:rect style="position:absolute;left:7615;top:5204;width:3675;height:23" filled="true" fillcolor="#dcdcdc" stroked="false">
              <v:fill type="solid"/>
            </v:rect>
            <v:line style="position:absolute" from="7626,5216" to="11278,5216" stroked="true" strokeweight="0pt" strokecolor="#dcdcdc">
              <v:stroke dashstyle="solid"/>
            </v:line>
            <v:shape style="position:absolute;left:62;top:5227;width:11783;height:256" coordorigin="62,5227" coordsize="11783,256" path="m11845,5227l11289,5227,7615,5227,2897,5227,62,5227,62,5483,2897,5483,7615,5483,11289,5483,11845,5483,11845,5227e" filled="true" fillcolor="#f4f4f4" stroked="false">
              <v:path arrowok="t"/>
              <v:fill type="solid"/>
            </v:shape>
            <v:rect style="position:absolute;left:2897;top:5459;width:4718;height:23" filled="true" fillcolor="#dcdcdc" stroked="false">
              <v:fill type="solid"/>
            </v:rect>
            <v:line style="position:absolute" from="2909,5471" to="7604,5471" stroked="true" strokeweight="0pt" strokecolor="#dcdcdc">
              <v:stroke dashstyle="solid"/>
            </v:line>
            <v:rect style="position:absolute;left:7615;top:5459;width:3675;height:23" filled="true" fillcolor="#dcdcdc" stroked="false">
              <v:fill type="solid"/>
            </v:rect>
            <v:line style="position:absolute" from="7626,5471" to="11278,5471" stroked="true" strokeweight="0pt" strokecolor="#dcdcdc">
              <v:stroke dashstyle="solid"/>
            </v:line>
            <v:shape style="position:absolute;left:62;top:5482;width:11783;height:256" coordorigin="62,5483" coordsize="11783,256" path="m11845,5483l11289,5483,7615,5483,2897,5483,62,5483,62,5738,2897,5738,7615,5738,11289,5738,11845,5738,11845,5483e" filled="true" fillcolor="#f4f4f4" stroked="false">
              <v:path arrowok="t"/>
              <v:fill type="solid"/>
            </v:shape>
            <v:rect style="position:absolute;left:2897;top:5715;width:4718;height:23" filled="true" fillcolor="#dcdcdc" stroked="false">
              <v:fill type="solid"/>
            </v:rect>
            <v:line style="position:absolute" from="2909,5726" to="7604,5726" stroked="true" strokeweight="0pt" strokecolor="#dcdcdc">
              <v:stroke dashstyle="solid"/>
            </v:line>
            <v:rect style="position:absolute;left:7615;top:5715;width:3675;height:23" filled="true" fillcolor="#dcdcdc" stroked="false">
              <v:fill type="solid"/>
            </v:rect>
            <v:line style="position:absolute" from="7626,5726" to="11278,5726" stroked="true" strokeweight="0pt" strokecolor="#dcdcdc">
              <v:stroke dashstyle="solid"/>
            </v:line>
            <v:shape style="position:absolute;left:62;top:5737;width:11783;height:256" coordorigin="62,5738" coordsize="11783,256" path="m11845,5738l11289,5738,7615,5738,2897,5738,62,5738,62,5993,2897,5993,7615,5993,11289,5993,11845,5993,11845,5738e" filled="true" fillcolor="#f4f4f4" stroked="false">
              <v:path arrowok="t"/>
              <v:fill type="solid"/>
            </v:shape>
            <v:rect style="position:absolute;left:2897;top:5970;width:4718;height:23" filled="true" fillcolor="#dcdcdc" stroked="false">
              <v:fill type="solid"/>
            </v:rect>
            <v:line style="position:absolute" from="2909,5982" to="7604,5982" stroked="true" strokeweight="0pt" strokecolor="#dcdcdc">
              <v:stroke dashstyle="solid"/>
            </v:line>
            <v:rect style="position:absolute;left:7615;top:5970;width:3675;height:23" filled="true" fillcolor="#dcdcdc" stroked="false">
              <v:fill type="solid"/>
            </v:rect>
            <v:line style="position:absolute" from="7626,5982" to="11278,5982" stroked="true" strokeweight="0pt" strokecolor="#dcdcdc">
              <v:stroke dashstyle="solid"/>
            </v:line>
            <v:shape style="position:absolute;left:62;top:5992;width:11783;height:256" coordorigin="62,5993" coordsize="11783,256" path="m11845,5993l11289,5993,7615,5993,2897,5993,62,5993,62,6248,2897,6248,7615,6248,11289,6248,11845,6248,11845,5993e" filled="true" fillcolor="#f4f4f4" stroked="false">
              <v:path arrowok="t"/>
              <v:fill type="solid"/>
            </v:shape>
            <v:rect style="position:absolute;left:2897;top:6225;width:4718;height:23" filled="true" fillcolor="#dcdcdc" stroked="false">
              <v:fill type="solid"/>
            </v:rect>
            <v:line style="position:absolute" from="2909,6237" to="7604,6237" stroked="true" strokeweight="0pt" strokecolor="#dcdcdc">
              <v:stroke dashstyle="solid"/>
            </v:line>
            <v:rect style="position:absolute;left:7615;top:6225;width:3675;height:23" filled="true" fillcolor="#dcdcdc" stroked="false">
              <v:fill type="solid"/>
            </v:rect>
            <v:line style="position:absolute" from="7626,6237" to="11278,6237" stroked="true" strokeweight="0pt" strokecolor="#dcdcdc">
              <v:stroke dashstyle="solid"/>
            </v:line>
            <v:shape style="position:absolute;left:62;top:6248;width:11783;height:256" coordorigin="62,6248" coordsize="11783,256" path="m11845,6248l11289,6248,7615,6248,2897,6248,62,6248,62,6503,2897,6503,7615,6503,11289,6503,11845,6503,11845,6248e" filled="true" fillcolor="#f4f4f4" stroked="false">
              <v:path arrowok="t"/>
              <v:fill type="solid"/>
            </v:shape>
            <v:rect style="position:absolute;left:2897;top:6480;width:4718;height:23" filled="true" fillcolor="#dcdcdc" stroked="false">
              <v:fill type="solid"/>
            </v:rect>
            <v:line style="position:absolute" from="2909,6492" to="7604,6492" stroked="true" strokeweight="0pt" strokecolor="#dcdcdc">
              <v:stroke dashstyle="solid"/>
            </v:line>
            <v:rect style="position:absolute;left:7615;top:6480;width:3675;height:23" filled="true" fillcolor="#dcdcdc" stroked="false">
              <v:fill type="solid"/>
            </v:rect>
            <v:line style="position:absolute" from="7626,6492" to="11278,6492" stroked="true" strokeweight="0pt" strokecolor="#dcdcdc">
              <v:stroke dashstyle="solid"/>
            </v:line>
            <v:shape style="position:absolute;left:62;top:6503;width:11783;height:256" coordorigin="62,6503" coordsize="11783,256" path="m11845,6503l11289,6503,7615,6503,2897,6503,62,6503,62,6758,2897,6758,7615,6758,11289,6758,11845,6758,11845,6503e" filled="true" fillcolor="#f4f4f4" stroked="false">
              <v:path arrowok="t"/>
              <v:fill type="solid"/>
            </v:shape>
            <v:rect style="position:absolute;left:2897;top:6735;width:4718;height:23" filled="true" fillcolor="#dcdcdc" stroked="false">
              <v:fill type="solid"/>
            </v:rect>
            <v:line style="position:absolute" from="2909,6747" to="7604,6747" stroked="true" strokeweight="0pt" strokecolor="#dcdcdc">
              <v:stroke dashstyle="solid"/>
            </v:line>
            <v:rect style="position:absolute;left:7615;top:6735;width:3675;height:23" filled="true" fillcolor="#dcdcdc" stroked="false">
              <v:fill type="solid"/>
            </v:rect>
            <v:line style="position:absolute" from="7626,6747" to="11278,6747" stroked="true" strokeweight="0pt" strokecolor="#dcdcdc">
              <v:stroke dashstyle="solid"/>
            </v:line>
            <v:shape style="position:absolute;left:62;top:6758;width:11783;height:256" coordorigin="62,6758" coordsize="11783,256" path="m11845,6758l11289,6758,7615,6758,2897,6758,62,6758,62,7013,2897,7013,7615,7013,11289,7013,11845,7013,11845,6758e" filled="true" fillcolor="#f4f4f4" stroked="false">
              <v:path arrowok="t"/>
              <v:fill type="solid"/>
            </v:shape>
            <v:rect style="position:absolute;left:2897;top:6990;width:4718;height:23" filled="true" fillcolor="#dcdcdc" stroked="false">
              <v:fill type="solid"/>
            </v:rect>
            <v:line style="position:absolute" from="2909,7002" to="7604,7002" stroked="true" strokeweight="0pt" strokecolor="#dcdcdc">
              <v:stroke dashstyle="solid"/>
            </v:line>
            <v:rect style="position:absolute;left:7615;top:6990;width:3675;height:23" filled="true" fillcolor="#dcdcdc" stroked="false">
              <v:fill type="solid"/>
            </v:rect>
            <v:line style="position:absolute" from="7626,7002" to="11278,7002" stroked="true" strokeweight="0pt" strokecolor="#dcdcdc">
              <v:stroke dashstyle="solid"/>
            </v:line>
            <v:shape style="position:absolute;left:62;top:7013;width:11783;height:539" coordorigin="62,7013" coordsize="11783,539" path="m11845,7013l11289,7013,7615,7013,2897,7013,62,7013,62,7552,2897,7552,7615,7552,11289,7552,11845,7552,11845,7013e" filled="true" fillcolor="#f4f4f4" stroked="false">
              <v:path arrowok="t"/>
              <v:fill type="solid"/>
            </v:shape>
            <v:rect style="position:absolute;left:2897;top:7529;width:4718;height:23" filled="true" fillcolor="#dcdcdc" stroked="false">
              <v:fill type="solid"/>
            </v:rect>
            <v:line style="position:absolute" from="2909,7541" to="7604,7541" stroked="true" strokeweight="0pt" strokecolor="#dcdcdc">
              <v:stroke dashstyle="solid"/>
            </v:line>
            <v:rect style="position:absolute;left:7615;top:7529;width:3675;height:23" filled="true" fillcolor="#dcdcdc" stroked="false">
              <v:fill type="solid"/>
            </v:rect>
            <v:line style="position:absolute" from="7626,7541" to="11278,7541" stroked="true" strokeweight="0pt" strokecolor="#dcdcdc">
              <v:stroke dashstyle="solid"/>
            </v:line>
            <v:shape style="position:absolute;left:62;top:7552;width:11783;height:256" coordorigin="62,7552" coordsize="11783,256" path="m11845,7552l11289,7552,7615,7552,2897,7552,62,7552,62,7807,2897,7807,7615,7807,11289,7807,11845,7807,11845,7552e" filled="true" fillcolor="#f4f4f4" stroked="false">
              <v:path arrowok="t"/>
              <v:fill type="solid"/>
            </v:shape>
            <v:rect style="position:absolute;left:2897;top:7784;width:4718;height:23" filled="true" fillcolor="#dcdcdc" stroked="false">
              <v:fill type="solid"/>
            </v:rect>
            <v:line style="position:absolute" from="2909,7796" to="7604,7796" stroked="true" strokeweight="0pt" strokecolor="#dcdcdc">
              <v:stroke dashstyle="solid"/>
            </v:line>
            <v:rect style="position:absolute;left:7615;top:7784;width:3675;height:23" filled="true" fillcolor="#dcdcdc" stroked="false">
              <v:fill type="solid"/>
            </v:rect>
            <v:line style="position:absolute" from="7626,7796" to="11278,7796" stroked="true" strokeweight="0pt" strokecolor="#dcdcdc">
              <v:stroke dashstyle="solid"/>
            </v:line>
            <v:shape style="position:absolute;left:62;top:7807;width:11783;height:256" coordorigin="62,7807" coordsize="11783,256" path="m11845,7807l11289,7807,7615,7807,2897,7807,62,7807,62,8062,2897,8062,7615,8062,11289,8062,11845,8062,11845,7807e" filled="true" fillcolor="#f4f4f4" stroked="false">
              <v:path arrowok="t"/>
              <v:fill type="solid"/>
            </v:shape>
            <v:rect style="position:absolute;left:2897;top:8039;width:4718;height:23" filled="true" fillcolor="#dcdcdc" stroked="false">
              <v:fill type="solid"/>
            </v:rect>
            <v:line style="position:absolute" from="2909,8051" to="7604,8051" stroked="true" strokeweight="0pt" strokecolor="#dcdcdc">
              <v:stroke dashstyle="solid"/>
            </v:line>
            <v:rect style="position:absolute;left:7615;top:8039;width:3675;height:23" filled="true" fillcolor="#dcdcdc" stroked="false">
              <v:fill type="solid"/>
            </v:rect>
            <v:line style="position:absolute" from="7626,8051" to="11278,8051" stroked="true" strokeweight="0pt" strokecolor="#dcdcdc">
              <v:stroke dashstyle="solid"/>
            </v:line>
            <v:shape style="position:absolute;left:62;top:8062;width:11783;height:794" coordorigin="62,8062" coordsize="11783,794" path="m11845,8062l11289,8062,7615,8062,2897,8062,62,8062,62,8601,62,8856,2897,8856,7615,8856,11289,8856,11845,8856,11845,8601,11845,8062e" filled="true" fillcolor="#f4f4f4" stroked="false">
              <v:path arrowok="t"/>
              <v:fill type="solid"/>
            </v:shape>
            <v:line style="position:absolute" from="7626,8845" to="11278,8845" stroked="true" strokeweight="0pt" strokecolor="#dcdcdc">
              <v:stroke dashstyle="solid"/>
            </v:line>
            <v:shape style="position:absolute;left:62;top:8856;width:11783;height:256" coordorigin="62,8856" coordsize="11783,256" path="m11845,8856l11289,8856,7615,8856,2897,8856,62,8856,62,9111,2897,9111,7615,9111,11289,9111,11845,9111,11845,8856e" filled="true" fillcolor="#f4f4f4" stroked="false">
              <v:path arrowok="t"/>
              <v:fill type="solid"/>
            </v:shape>
            <v:rect style="position:absolute;left:2897;top:9088;width:4718;height:23" filled="true" fillcolor="#dcdcdc" stroked="false">
              <v:fill type="solid"/>
            </v:rect>
            <v:line style="position:absolute" from="2909,9100" to="7604,9100" stroked="true" strokeweight="0pt" strokecolor="#dcdcdc">
              <v:stroke dashstyle="solid"/>
            </v:line>
            <v:rect style="position:absolute;left:7615;top:9088;width:3675;height:23" filled="true" fillcolor="#dcdcdc" stroked="false">
              <v:fill type="solid"/>
            </v:rect>
            <v:line style="position:absolute" from="7626,9100" to="11278,9100" stroked="true" strokeweight="0pt" strokecolor="#dcdcdc">
              <v:stroke dashstyle="solid"/>
            </v:line>
            <v:rect style="position:absolute;left:62;top:9111;width:11772;height:397" filled="true" fillcolor="#f4f4f4" stroked="false">
              <v:fill type="solid"/>
            </v:rect>
            <v:shape style="position:absolute;left:572;top:2301;width:9996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Beschlag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für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oben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laufende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Holztüren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bis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100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kg,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mit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aufgesetzter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oder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deckenbündiger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Laufschiene. Optional mit Dämpfeinzug. Deckenmontage. Wandtaschenlösung.</w:t>
                    </w:r>
                  </w:p>
                </w:txbxContent>
              </v:textbox>
              <w10:wrap type="none"/>
            </v:shape>
            <v:shape style="position:absolute;left:572;top:3566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66;width:992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Flexibilität</w:t>
                    </w:r>
                  </w:p>
                </w:txbxContent>
              </v:textbox>
              <w10:wrap type="none"/>
            </v:shape>
            <v:shape style="position:absolute;left:4881;top:3560;width:5540;height:199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Deckenintegrierte oder aufgesetzte Taschenlösungen möglich</w:t>
                    </w:r>
                  </w:p>
                </w:txbxContent>
              </v:textbox>
              <w10:wrap type="none"/>
            </v:shape>
            <v:shape style="position:absolute;left:3464;top:4082;width:5654;height:205" type="#_x0000_t20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Produktivität</w:t>
                      <w:tab/>
                    </w:r>
                    <w:r>
                      <w:rPr>
                        <w:position w:val="1"/>
                        <w:sz w:val="20"/>
                      </w:rPr>
                      <w:t>Türe nach Bauvollendung in Tasche</w:t>
                    </w:r>
                    <w:r>
                      <w:rPr>
                        <w:spacing w:val="-19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montierbar</w:t>
                    </w:r>
                  </w:p>
                </w:txbxContent>
              </v:textbox>
              <w10:wrap type="none"/>
            </v:shape>
            <v:shape style="position:absolute;left:572;top:4762;width:5400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2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Türgewicht</w:t>
                    </w:r>
                  </w:p>
                  <w:p>
                    <w:pPr>
                      <w:spacing w:line="261" w:lineRule="auto" w:before="10"/>
                      <w:ind w:left="2324" w:right="184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Türdicke max.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Türhöhe</w:t>
                    </w:r>
                  </w:p>
                  <w:p>
                    <w:pPr>
                      <w:spacing w:before="1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Türbreite</w:t>
                    </w:r>
                  </w:p>
                  <w:p>
                    <w:pPr>
                      <w:spacing w:line="261" w:lineRule="auto" w:before="22"/>
                      <w:ind w:left="2324" w:right="123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Öffnungsbreite Höhenverstellbarkeit Dämpfung</w:t>
                    </w:r>
                  </w:p>
                  <w:p>
                    <w:pPr>
                      <w:spacing w:before="3"/>
                      <w:ind w:left="2302" w:right="1886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Material Türe</w:t>
                    </w:r>
                  </w:p>
                  <w:p>
                    <w:pPr>
                      <w:spacing w:before="22"/>
                      <w:ind w:left="2324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Oberflächenfarbe sichtbare Profile</w:t>
                    </w:r>
                  </w:p>
                </w:txbxContent>
              </v:textbox>
              <w10:wrap type="none"/>
            </v:shape>
            <v:shape style="position:absolute;left:7615;top:4762;width:2765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2700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1560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189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+/– 3 mm Ja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Holz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 / Aluminium eloxiert</w:t>
                    </w:r>
                  </w:p>
                </w:txbxContent>
              </v:textbox>
              <w10:wrap type="none"/>
            </v:shape>
            <v:shape style="position:absolute;left:572;top:7342;width:4922;height:71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Systemausführungen</w:t>
                      <w:tab/>
                    </w:r>
                    <w:r>
                      <w:rPr>
                        <w:position w:val="1"/>
                        <w:sz w:val="20"/>
                      </w:rPr>
                      <w:t>Deckenmontage</w:t>
                    </w:r>
                  </w:p>
                  <w:p>
                    <w:pPr>
                      <w:spacing w:line="261" w:lineRule="auto" w:before="10"/>
                      <w:ind w:left="2324" w:right="-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Deckenmontage eingelassen Obenlaufend</w:t>
                    </w:r>
                  </w:p>
                </w:txbxContent>
              </v:textbox>
              <w10:wrap type="none"/>
            </v:shape>
            <v:shape style="position:absolute;left:7615;top:7342;width:229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  <w:p>
                    <w:pPr>
                      <w:spacing w:line="261" w:lineRule="auto" w:before="22"/>
                      <w:ind w:left="0" w:right="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Ja Ja</w:t>
                    </w:r>
                  </w:p>
                </w:txbxContent>
              </v:textbox>
              <w10:wrap type="none"/>
            </v:shape>
            <v:shape style="position:absolute;left:572;top:8402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8391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8391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8646;width:8412;height:455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1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</w:p>
    <w:p>
      <w:pPr>
        <w:pStyle w:val="BodyText"/>
        <w:tabs>
          <w:tab w:pos="2461" w:val="left" w:leader="none"/>
        </w:tabs>
        <w:spacing w:before="48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 und Baubeschläge – Beschläge für Schiebetüren und Falttüren nach DIN-EN</w:t>
      </w:r>
      <w:r>
        <w:rPr>
          <w:spacing w:val="-37"/>
        </w:rPr>
        <w:t> </w:t>
      </w:r>
      <w:r>
        <w:rPr/>
        <w:t>1527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Dauer der Funktionsfähigkeit: Klasse 6 (höchste Klasse = 100’000</w:t>
      </w:r>
      <w:r>
        <w:rPr>
          <w:spacing w:val="-13"/>
          <w:sz w:val="20"/>
        </w:rPr>
        <w:t> </w:t>
      </w:r>
      <w:r>
        <w:rPr>
          <w:sz w:val="20"/>
        </w:rPr>
        <w:t>Zyklen)</w:t>
      </w:r>
    </w:p>
    <w:p>
      <w:pPr>
        <w:pStyle w:val="BodyText"/>
        <w:spacing w:before="5"/>
      </w:pPr>
    </w:p>
    <w:p>
      <w:pPr>
        <w:pStyle w:val="BodyText"/>
        <w:ind w:left="2461"/>
      </w:pPr>
      <w:r>
        <w:rPr/>
        <w:t>Möbelschlösser und -beschläge – Rollenbeschläge für Schiebetüren nach DIN 68859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Anschlagsicherheit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3" w:after="0"/>
        <w:ind w:left="2617" w:right="0" w:hanging="156"/>
        <w:jc w:val="left"/>
        <w:rPr>
          <w:sz w:val="20"/>
        </w:rPr>
      </w:pPr>
      <w:r>
        <w:rPr>
          <w:sz w:val="20"/>
        </w:rPr>
        <w:t>Herausfallsicherheit</w: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77" w:hanging="2349"/>
      </w:pPr>
      <w:r>
        <w:rPr>
          <w:b/>
          <w:position w:val="1"/>
        </w:rPr>
        <w:t>Garantie</w:t>
        <w:tab/>
      </w:r>
      <w:r>
        <w:rPr/>
        <w:t>Für</w:t>
      </w:r>
      <w:r>
        <w:rPr>
          <w:spacing w:val="-5"/>
        </w:rPr>
        <w:t> </w:t>
      </w:r>
      <w:r>
        <w:rPr/>
        <w:t>die</w:t>
      </w:r>
      <w:r>
        <w:rPr>
          <w:spacing w:val="-4"/>
        </w:rPr>
        <w:t> </w:t>
      </w:r>
      <w:r>
        <w:rPr/>
        <w:t>einwandfreie</w:t>
      </w:r>
      <w:r>
        <w:rPr>
          <w:spacing w:val="-4"/>
        </w:rPr>
        <w:t> </w:t>
      </w:r>
      <w:r>
        <w:rPr/>
        <w:t>Funktion</w:t>
      </w:r>
      <w:r>
        <w:rPr>
          <w:spacing w:val="-5"/>
        </w:rPr>
        <w:t> </w:t>
      </w:r>
      <w:r>
        <w:rPr/>
        <w:t>der</w:t>
      </w:r>
      <w:r>
        <w:rPr>
          <w:spacing w:val="-4"/>
        </w:rPr>
        <w:t> </w:t>
      </w:r>
      <w:r>
        <w:rPr/>
        <w:t>von</w:t>
      </w:r>
      <w:r>
        <w:rPr>
          <w:spacing w:val="-5"/>
        </w:rPr>
        <w:t> </w:t>
      </w:r>
      <w:r>
        <w:rPr/>
        <w:t>Hawa</w:t>
      </w:r>
      <w:r>
        <w:rPr>
          <w:spacing w:val="-4"/>
        </w:rPr>
        <w:t> </w:t>
      </w:r>
      <w:r>
        <w:rPr/>
        <w:t>gelieferten</w:t>
      </w:r>
      <w:r>
        <w:rPr>
          <w:spacing w:val="-6"/>
        </w:rPr>
        <w:t> </w:t>
      </w:r>
      <w:r>
        <w:rPr/>
        <w:t>Produkte</w:t>
      </w:r>
      <w:r>
        <w:rPr>
          <w:spacing w:val="-4"/>
        </w:rPr>
        <w:t> </w:t>
      </w:r>
      <w:r>
        <w:rPr/>
        <w:t>und</w:t>
      </w:r>
      <w:r>
        <w:rPr>
          <w:spacing w:val="-5"/>
        </w:rPr>
        <w:t> </w:t>
      </w:r>
      <w:r>
        <w:rPr/>
        <w:t>für</w:t>
      </w:r>
      <w:r>
        <w:rPr>
          <w:spacing w:val="-4"/>
        </w:rPr>
        <w:t> </w:t>
      </w:r>
      <w:r>
        <w:rPr/>
        <w:t>die</w:t>
      </w:r>
      <w:r>
        <w:rPr>
          <w:spacing w:val="-4"/>
        </w:rPr>
        <w:t> </w:t>
      </w:r>
      <w:r>
        <w:rPr/>
        <w:t>Haltbarkeit sämtlicher Teile mit Ausnahme von Verschleissteilen leistet Hawa Gewähr für die Dauer von 2 Jahren ab</w:t>
      </w:r>
      <w:r>
        <w:rPr>
          <w:spacing w:val="-5"/>
        </w:rPr>
        <w:t> </w:t>
      </w:r>
      <w:r>
        <w:rPr/>
        <w:t>Gefahrenübergang.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00" w:h="16840"/>
          <w:pgMar w:header="403" w:footer="1162" w:top="1700" w:bottom="1360" w:left="460" w:right="480"/>
          <w:pgNumType w:start="1"/>
        </w:sectPr>
      </w:pPr>
    </w:p>
    <w:p>
      <w:pPr>
        <w:pStyle w:val="BodyText"/>
        <w:spacing w:before="1"/>
        <w:rPr>
          <w:sz w:val="19"/>
        </w:rPr>
      </w:pPr>
    </w:p>
    <w:p>
      <w:pPr>
        <w:tabs>
          <w:tab w:pos="2461" w:val="left" w:leader="none"/>
        </w:tabs>
        <w:spacing w:line="249" w:lineRule="auto" w:before="44"/>
        <w:ind w:left="2461" w:right="411" w:hanging="2349"/>
        <w:jc w:val="left"/>
        <w:rPr>
          <w:sz w:val="19"/>
        </w:rPr>
      </w:pPr>
      <w:r>
        <w:rPr>
          <w:b/>
          <w:position w:val="1"/>
          <w:sz w:val="20"/>
        </w:rPr>
        <w:t>Produktausführung</w:t>
        <w:tab/>
      </w:r>
      <w:r>
        <w:rPr>
          <w:w w:val="105"/>
          <w:sz w:val="19"/>
        </w:rPr>
        <w:t>Hawa Porta 100 HMT Pocket bestehend aus Laufschiene, Laufwerk mit Kugellagerrollen, Stopper mit Rückhaltefeder, Laufwerk-Träger Kunststoff mit Gehäuse Stahl, Bodenführung mit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Rolle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Optional:</w:t>
      </w:r>
    </w:p>
    <w:p>
      <w:pPr>
        <w:spacing w:line="249" w:lineRule="auto" w:before="10"/>
        <w:ind w:left="2461" w:right="5058" w:firstLine="0"/>
        <w:jc w:val="left"/>
        <w:rPr>
          <w:sz w:val="19"/>
        </w:rPr>
      </w:pPr>
      <w:r>
        <w:rPr>
          <w:w w:val="105"/>
          <w:sz w:val="19"/>
        </w:rPr>
        <w:t>(….) Montage-Set Hawa Porta 60/100 (….) Dämpfeinzug Hawa Porta 100 (….) Push-to-open mit Selbsteinzug (….) Abdeckkappe zu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Montageöffnung</w:t>
      </w:r>
    </w:p>
    <w:p>
      <w:pPr>
        <w:spacing w:line="249" w:lineRule="auto" w:before="2"/>
        <w:ind w:left="2461" w:right="3826" w:firstLine="0"/>
        <w:jc w:val="left"/>
        <w:rPr>
          <w:sz w:val="19"/>
        </w:rPr>
      </w:pPr>
      <w:r>
        <w:rPr>
          <w:w w:val="105"/>
          <w:sz w:val="19"/>
        </w:rPr>
        <w:t>(….) Bodenführungs-Set für Wandmontage mit Rolle (….) Schraubenset für Deckenintegration + 15mm</w:t>
      </w:r>
    </w:p>
    <w:p>
      <w:pPr>
        <w:pStyle w:val="BodyText"/>
        <w:spacing w:before="7"/>
        <w:rPr>
          <w:sz w:val="24"/>
        </w:rPr>
      </w:pPr>
    </w:p>
    <w:p>
      <w:pPr>
        <w:pStyle w:val="Heading1"/>
        <w:tabs>
          <w:tab w:pos="2461" w:val="left" w:leader="none"/>
        </w:tabs>
        <w:spacing w:line="259" w:lineRule="exact"/>
        <w:ind w:left="112"/>
      </w:pPr>
      <w:r>
        <w:rPr>
          <w:rFonts w:ascii="Arial" w:hAnsi="Arial"/>
        </w:rPr>
        <w:t>Schnittstellen</w:t>
        <w:tab/>
      </w:r>
      <w:r>
        <w:rPr>
          <w:position w:val="-2"/>
        </w:rPr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1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Ausfräsung für Gehäuse (H × B) 23 × 18</w:t>
      </w:r>
      <w:r>
        <w:rPr>
          <w:spacing w:val="-7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Geschraubte Befestigung des</w:t>
      </w:r>
      <w:r>
        <w:rPr>
          <w:spacing w:val="-1"/>
          <w:sz w:val="20"/>
        </w:rPr>
        <w:t> </w:t>
      </w:r>
      <w:r>
        <w:rPr>
          <w:sz w:val="20"/>
        </w:rPr>
        <w:t>Gehäuse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Führungsnut (H × B) 16 × 12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  <w:spacing w:before="3"/>
      </w:pPr>
    </w:p>
    <w:p>
      <w:pPr>
        <w:pStyle w:val="Heading1"/>
        <w:ind w:left="2461"/>
      </w:pPr>
      <w:r>
        <w:rPr/>
        <w:t>Taschenkonstruktion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Die Taschenkonstruktion muss bauseitig gelöst</w:t>
      </w:r>
      <w:r>
        <w:rPr>
          <w:spacing w:val="-5"/>
          <w:sz w:val="20"/>
        </w:rPr>
        <w:t> </w:t>
      </w:r>
      <w:r>
        <w:rPr>
          <w:sz w:val="20"/>
        </w:rPr>
        <w:t>werden</w:t>
      </w:r>
    </w:p>
    <w:p>
      <w:pPr>
        <w:pStyle w:val="BodyText"/>
        <w:spacing w:before="8"/>
        <w:rPr>
          <w:sz w:val="21"/>
        </w:rPr>
      </w:pPr>
    </w:p>
    <w:p>
      <w:pPr>
        <w:pStyle w:val="Heading1"/>
        <w:ind w:left="2459"/>
      </w:pPr>
      <w:r>
        <w:rPr/>
        <w:t>Montageset</w:t>
      </w:r>
    </w:p>
    <w:p>
      <w:pPr>
        <w:pStyle w:val="ListParagraph"/>
        <w:numPr>
          <w:ilvl w:val="0"/>
          <w:numId w:val="1"/>
        </w:numPr>
        <w:tabs>
          <w:tab w:pos="2615" w:val="left" w:leader="none"/>
        </w:tabs>
        <w:spacing w:line="240" w:lineRule="auto" w:before="5" w:after="0"/>
        <w:ind w:left="2614" w:right="0" w:hanging="155"/>
        <w:jc w:val="left"/>
        <w:rPr>
          <w:sz w:val="20"/>
        </w:rPr>
      </w:pPr>
      <w:r>
        <w:rPr>
          <w:sz w:val="20"/>
        </w:rPr>
        <w:t>Das Aufnahmeprofil wird während dem Erstellen der Taschenkonstruktion</w:t>
      </w:r>
      <w:r>
        <w:rPr>
          <w:spacing w:val="-17"/>
          <w:sz w:val="20"/>
        </w:rPr>
        <w:t> </w:t>
      </w:r>
      <w:r>
        <w:rPr>
          <w:sz w:val="20"/>
        </w:rPr>
        <w:t>montiert</w:t>
      </w:r>
    </w:p>
    <w:sectPr>
      <w:pgSz w:w="11900" w:h="16840"/>
      <w:pgMar w:header="403" w:footer="1162" w:top="1700" w:bottom="136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7pt;margin-top:772.877869pt;width:265.25pt;height:36.5pt;mso-position-horizontal-relative:page;mso-position-vertical-relative:page;z-index:-7240" type="#_x0000_t202" filled="false" stroked="false">
          <v:textbox inset="0,0,0,0">
            <w:txbxContent>
              <w:p>
                <w:pPr>
                  <w:spacing w:line="232" w:lineRule="exact" w:before="18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w w:val="110"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26" w:lineRule="exact"/>
                  <w:ind w:left="20"/>
                </w:pPr>
                <w:r>
                  <w:rPr>
                    <w:spacing w:val="-8"/>
                    <w:w w:val="110"/>
                  </w:rPr>
                  <w:t>Untere</w:t>
                </w:r>
                <w:r>
                  <w:rPr>
                    <w:spacing w:val="-30"/>
                    <w:w w:val="110"/>
                  </w:rPr>
                  <w:t> </w:t>
                </w:r>
                <w:r>
                  <w:rPr>
                    <w:spacing w:val="-9"/>
                    <w:w w:val="110"/>
                  </w:rPr>
                  <w:t>Fischbachstrasse</w:t>
                </w:r>
                <w:r>
                  <w:rPr>
                    <w:spacing w:val="-29"/>
                    <w:w w:val="110"/>
                  </w:rPr>
                  <w:t> </w:t>
                </w:r>
                <w:r>
                  <w:rPr>
                    <w:w w:val="110"/>
                  </w:rPr>
                  <w:t>4,</w:t>
                </w:r>
                <w:r>
                  <w:rPr>
                    <w:spacing w:val="-39"/>
                    <w:w w:val="110"/>
                  </w:rPr>
                  <w:t> </w:t>
                </w:r>
                <w:r>
                  <w:rPr>
                    <w:spacing w:val="-6"/>
                    <w:w w:val="110"/>
                  </w:rPr>
                  <w:t>8932</w:t>
                </w:r>
                <w:r>
                  <w:rPr>
                    <w:spacing w:val="-26"/>
                    <w:w w:val="110"/>
                  </w:rPr>
                  <w:t> </w:t>
                </w:r>
                <w:r>
                  <w:rPr>
                    <w:spacing w:val="-7"/>
                    <w:w w:val="110"/>
                  </w:rPr>
                  <w:t>Mettmenstetten,</w:t>
                </w:r>
                <w:r>
                  <w:rPr>
                    <w:spacing w:val="-35"/>
                    <w:w w:val="110"/>
                  </w:rPr>
                  <w:t> </w:t>
                </w:r>
                <w:r>
                  <w:rPr>
                    <w:spacing w:val="-8"/>
                    <w:w w:val="110"/>
                  </w:rPr>
                  <w:t>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>
                    <w:spacing w:val="-5"/>
                    <w:w w:val="110"/>
                  </w:rPr>
                  <w:t>Tel. +41 </w:t>
                </w:r>
                <w:r>
                  <w:rPr>
                    <w:w w:val="110"/>
                  </w:rPr>
                  <w:t>44 </w:t>
                </w:r>
                <w:r>
                  <w:rPr>
                    <w:spacing w:val="-6"/>
                    <w:w w:val="110"/>
                  </w:rPr>
                  <w:t>787 </w:t>
                </w:r>
                <w:r>
                  <w:rPr>
                    <w:spacing w:val="-8"/>
                    <w:w w:val="110"/>
                  </w:rPr>
                  <w:t>17 </w:t>
                </w:r>
                <w:r>
                  <w:rPr>
                    <w:spacing w:val="-9"/>
                    <w:w w:val="110"/>
                  </w:rPr>
                  <w:t>17, </w:t>
                </w:r>
                <w:hyperlink r:id="rId1">
                  <w:r>
                    <w:rPr>
                      <w:spacing w:val="-8"/>
                      <w:w w:val="110"/>
                    </w:rPr>
                    <w:t>info@hawa.com, </w:t>
                  </w:r>
                </w:hyperlink>
                <w:hyperlink r:id="rId2">
                  <w:r>
                    <w:rPr>
                      <w:spacing w:val="-7"/>
                      <w:w w:val="11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95959pt;width:9.550pt;height:11.95pt;mso-position-horizontal-relative:page;mso-position-vertical-relative:page;z-index:-721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143">
          <wp:simplePos x="0" y="0"/>
          <wp:positionH relativeFrom="page">
            <wp:posOffset>356453</wp:posOffset>
          </wp:positionH>
          <wp:positionV relativeFrom="page">
            <wp:posOffset>255618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167">
          <wp:simplePos x="0" y="0"/>
          <wp:positionH relativeFrom="page">
            <wp:posOffset>4983142</wp:posOffset>
          </wp:positionH>
          <wp:positionV relativeFrom="page">
            <wp:posOffset>828059</wp:posOffset>
          </wp:positionV>
          <wp:extent cx="961343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9.904816pt;margin-top:68.740211pt;width:91.4pt;height:13.95pt;mso-position-horizontal-relative:page;mso-position-vertical-relative:page;z-index:-726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100 HMT 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8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6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0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4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58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2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2022-02-17T12:12:25Z</dcterms:created>
  <dcterms:modified xsi:type="dcterms:W3CDTF">2022-02-17T12:12:25Z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2021-05-10T00:00:00Z</vt:filetime>
  </property>
  <property fmtid="{D5CDD505-2E9C-101B-9397-08002B2CF9AE}" pid="3" name="LastSaved">
    <vt:filetime>2022-02-17T00:00:00Z</vt:filetime>
  </property>
</Properties>
</file>