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71.95pt;mso-position-horizontal-relative:page;mso-position-vertical-relative:page;z-index:-6664" coordorigin="62,1983" coordsize="11783,743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3464,4092l2897,4092,62,4092,62,4602,2897,4602,3464,4602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256" coordorigin="62,5651" coordsize="11783,256" path="m11845,5651l11289,5651,7615,5651,2897,5651,62,5651,62,5906,2897,5906,7615,5906,11289,5906,11845,5906,11845,5651e" filled="true" fillcolor="#f4f4f4" stroked="false">
              <v:path arrowok="t"/>
              <v:fill type="solid"/>
            </v:shape>
            <v:rect style="position:absolute;left:2897;top:5883;width:4718;height:23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coordorigin="62,5906" coordsize="11783,256" path="m11845,5906l11289,5906,7615,5906,2897,5906,62,5906,62,6161,2897,6161,7615,6161,11289,6161,11845,6161,11845,5906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511" coordorigin="62,6927" coordsize="11783,511" path="m11845,6927l11289,6927,7615,6927,2897,6927,62,6927,62,7437,2897,7437,7615,7437,11289,7437,11845,7437,11845,6927e" filled="true" fillcolor="#f4f4f4" stroked="false">
              <v:path arrowok="t"/>
              <v:fill type="solid"/>
            </v:shape>
            <v:rect style="position:absolute;left:2897;top:7414;width:4718;height:23" filled="true" fillcolor="#dcdcdc" stroked="false">
              <v:fill type="solid"/>
            </v:rect>
            <v:line style="position:absolute" from="2909,7426" to="7604,7426" stroked="true" strokeweight="0pt" strokecolor="#dcdcdc">
              <v:stroke dashstyle="solid"/>
            </v:line>
            <v:rect style="position:absolute;left:7615;top:7414;width:3675;height:23" filled="true" fillcolor="#dcdcdc" stroked="false">
              <v:fill type="solid"/>
            </v:rect>
            <v:line style="position:absolute" from="7626,7426" to="11278,7426" stroked="true" strokeweight="0pt" strokecolor="#dcdcdc">
              <v:stroke dashstyle="solid"/>
            </v:line>
            <v:shape style="position:absolute;left:62;top:7437;width:11783;height:539" coordorigin="62,7437" coordsize="11783,539" path="m11845,7437l11289,7437,7615,7437,2897,7437,62,7437,62,7976,2897,7976,7615,7976,11289,7976,11845,7976,11845,7437e" filled="true" fillcolor="#f4f4f4" stroked="false">
              <v:path arrowok="t"/>
              <v:fill type="solid"/>
            </v:shape>
            <v:rect style="position:absolute;left:2897;top:7952;width:4718;height:23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256" coordorigin="62,7976" coordsize="11783,256" path="m11845,7976l11289,7976,7615,7976,2897,7976,62,7976,62,8231,2897,8231,7615,8231,11289,8231,11845,8231,11845,7976e" filled="true" fillcolor="#f4f4f4" stroked="false">
              <v:path arrowok="t"/>
              <v:fill type="solid"/>
            </v:shape>
            <v:rect style="position:absolute;left:2897;top:8208;width:4718;height:23" filled="true" fillcolor="#dcdcdc" stroked="false">
              <v:fill type="solid"/>
            </v:rect>
            <v:line style="position:absolute" from="2909,8219" to="7604,8219" stroked="true" strokeweight="0pt" strokecolor="#dcdcdc">
              <v:stroke dashstyle="solid"/>
            </v:line>
            <v:rect style="position:absolute;left:7615;top:8208;width:3675;height:23" filled="true" fillcolor="#dcdcdc" stroked="false">
              <v:fill type="solid"/>
            </v:rect>
            <v:line style="position:absolute" from="7626,8219" to="11278,8219" stroked="true" strokeweight="0pt" strokecolor="#dcdcdc">
              <v:stroke dashstyle="solid"/>
            </v:line>
            <v:shape style="position:absolute;left:62;top:8230;width:11783;height:794" coordorigin="62,8231" coordsize="11783,794" path="m11845,8231l11289,8231,7615,8231,2897,8231,62,8231,62,8769,62,9025,2897,9025,7615,9025,11289,9025,11845,9025,11845,8769,11845,8231e" filled="true" fillcolor="#f4f4f4" stroked="false">
              <v:path arrowok="t"/>
              <v:fill type="solid"/>
            </v:shape>
            <v:line style="position:absolute" from="7626,9013" to="11278,9013" stroked="true" strokeweight="0pt" strokecolor="#dcdcdc">
              <v:stroke dashstyle="solid"/>
            </v:line>
            <v:rect style="position:absolute;left:62;top:9024;width:11772;height:397" filled="true" fillcolor="#f4f4f4" stroked="false">
              <v:fill type="solid"/>
            </v:rect>
            <v:shape style="position:absolute;left:572;top:2243;width:8892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Glaswandmontage.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4792;height:431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an Massiv- oder Glaswänden mit optionalen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Glaswandadaptern</w:t>
                    </w:r>
                  </w:p>
                </w:txbxContent>
              </v:textbox>
              <w10:wrap type="none"/>
            </v:shape>
            <v:shape style="position:absolute;left:3464;top:4250;width:6275;height:205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Produktivität</w:t>
                      <w:tab/>
                    </w:r>
                    <w:r>
                      <w:rPr>
                        <w:position w:val="1"/>
                        <w:sz w:val="20"/>
                      </w:rPr>
                      <w:t>Keine Glasbearbeitung dank</w:t>
                    </w:r>
                    <w:r>
                      <w:rPr>
                        <w:spacing w:val="-3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Klemmschuh-Verbindung</w:t>
                    </w:r>
                  </w:p>
                </w:txbxContent>
              </v:textbox>
              <w10:wrap type="none"/>
            </v:shape>
            <v:shape style="position:absolute;left:572;top:4931;width:5400;height:236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9"/>
                      <w:ind w:left="2324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147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5;top:4931;width:2707;height:249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2200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950 mm</w:t>
                    </w:r>
                  </w:p>
                  <w:p>
                    <w:pPr>
                      <w:spacing w:line="261" w:lineRule="auto" w:before="22"/>
                      <w:ind w:left="0" w:right="163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+4/-1 mm Ja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Glas</w:t>
                    </w:r>
                  </w:p>
                  <w:p>
                    <w:pPr>
                      <w:spacing w:line="261" w:lineRule="auto" w:before="22"/>
                      <w:ind w:left="0" w:right="-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 eloxiert /Aluminium Edelstahloptik</w:t>
                    </w:r>
                  </w:p>
                </w:txbxContent>
              </v:textbox>
              <w10:wrap type="none"/>
            </v:shape>
            <v:shape style="position:absolute;left:572;top:7765;width:3660;height:454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before="9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7765;width:229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8571;width:185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559;width:3658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559;width:229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814;width:8412;height:199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4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tabs>
          <w:tab w:pos="2461" w:val="left" w:leader="none"/>
        </w:tabs>
        <w:spacing w:before="44"/>
        <w:ind w:left="112" w:right="0" w:firstLine="0"/>
        <w:jc w:val="left"/>
        <w:rPr>
          <w:sz w:val="19"/>
        </w:rPr>
      </w:pPr>
      <w:r>
        <w:rPr>
          <w:b/>
          <w:w w:val="105"/>
          <w:position w:val="1"/>
          <w:sz w:val="20"/>
        </w:rPr>
        <w:t>Durchgeführte</w:t>
      </w:r>
      <w:r>
        <w:rPr>
          <w:b/>
          <w:spacing w:val="-37"/>
          <w:w w:val="105"/>
          <w:position w:val="1"/>
          <w:sz w:val="20"/>
        </w:rPr>
        <w:t> </w:t>
      </w:r>
      <w:r>
        <w:rPr>
          <w:b/>
          <w:w w:val="105"/>
          <w:position w:val="1"/>
          <w:sz w:val="20"/>
        </w:rPr>
        <w:t>Tests</w:t>
        <w:tab/>
      </w:r>
      <w:r>
        <w:rPr>
          <w:w w:val="105"/>
          <w:sz w:val="19"/>
        </w:rPr>
        <w:t>Schlösser und Baubeschläge – Beschläge für Schiebetüren und Falttüren nach EN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8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Dauer der Funktionsfähigkeit: Klasse 6 (höchste Klasse = 100’000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Zyklen)</w:t>
      </w:r>
    </w:p>
    <w:p>
      <w:pPr>
        <w:pStyle w:val="BodyText"/>
        <w:spacing w:before="6"/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Möbelschlösser und -beschläge – Rollenbeschläge für Schiebetüren nach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Anschlagsicherheit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Herausfallsicherheit</w:t>
      </w: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tabs>
          <w:tab w:pos="2461" w:val="left" w:leader="none"/>
        </w:tabs>
        <w:spacing w:line="244" w:lineRule="auto"/>
        <w:ind w:left="2461" w:right="684" w:hanging="2349"/>
      </w:pPr>
      <w:r>
        <w:rPr>
          <w:b/>
          <w:position w:val="1"/>
        </w:rPr>
        <w:t>Garantie</w:t>
        <w:tab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einwandfreie</w:t>
      </w:r>
      <w:r>
        <w:rPr>
          <w:spacing w:val="-4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gelieferten</w:t>
      </w:r>
      <w:r>
        <w:rPr>
          <w:spacing w:val="-5"/>
        </w:rPr>
        <w:t> </w:t>
      </w:r>
      <w:r>
        <w:rPr/>
        <w:t>Produkte</w:t>
      </w:r>
      <w:r>
        <w:rPr>
          <w:spacing w:val="-4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Haltbarkeit sämtlicher Teile mit Ausnahme von Verschleissteilen leistet Hawa Gewähr für die Dauer von 2 Jahren ab</w:t>
      </w:r>
      <w:r>
        <w:rPr>
          <w:spacing w:val="-5"/>
        </w:rPr>
        <w:t> </w:t>
      </w:r>
      <w:r>
        <w:rPr/>
        <w:t>Gefahrenübergang.</w:t>
      </w:r>
    </w:p>
    <w:p>
      <w:pPr>
        <w:spacing w:after="0" w:line="244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63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5"/>
        </w:rPr>
        <w:t> </w:t>
      </w:r>
      <w:r>
        <w:rPr/>
        <w:t>Banio</w:t>
      </w:r>
      <w:r>
        <w:rPr>
          <w:spacing w:val="-4"/>
        </w:rPr>
        <w:t> </w:t>
      </w:r>
      <w:r>
        <w:rPr/>
        <w:t>40</w:t>
      </w:r>
      <w:r>
        <w:rPr>
          <w:spacing w:val="-5"/>
        </w:rPr>
        <w:t> </w:t>
      </w:r>
      <w:r>
        <w:rPr/>
        <w:t>GE</w:t>
      </w:r>
      <w:r>
        <w:rPr>
          <w:spacing w:val="-4"/>
        </w:rPr>
        <w:t> </w:t>
      </w:r>
      <w:r>
        <w:rPr/>
        <w:t>Glaswandmontage</w:t>
      </w:r>
      <w:r>
        <w:rPr>
          <w:spacing w:val="-4"/>
        </w:rPr>
        <w:t> </w:t>
      </w:r>
      <w:r>
        <w:rPr/>
        <w:t>bestehend</w:t>
      </w:r>
      <w:r>
        <w:rPr>
          <w:spacing w:val="-6"/>
        </w:rPr>
        <w:t> </w:t>
      </w:r>
      <w:r>
        <w:rPr/>
        <w:t>aus</w:t>
      </w:r>
      <w:r>
        <w:rPr>
          <w:spacing w:val="-4"/>
        </w:rPr>
        <w:t> </w:t>
      </w:r>
      <w:r>
        <w:rPr/>
        <w:t>Laufschiene</w:t>
      </w:r>
      <w:r>
        <w:rPr>
          <w:spacing w:val="-4"/>
        </w:rPr>
        <w:t> </w:t>
      </w:r>
      <w:r>
        <w:rPr/>
        <w:t>mit</w:t>
      </w:r>
      <w:r>
        <w:rPr>
          <w:spacing w:val="-5"/>
        </w:rPr>
        <w:t> </w:t>
      </w:r>
      <w:r>
        <w:rPr/>
        <w:t>Glaswand-Montageset (Aluminium), Clip-Blende, Laufwerk mit Kugellagerrollen, Stopper, Klemmschuh mit Aufhängeschraube,</w:t>
      </w:r>
      <w:r>
        <w:rPr>
          <w:spacing w:val="-2"/>
        </w:rPr>
        <w:t> </w:t>
      </w:r>
      <w:r>
        <w:rPr/>
        <w:t>Bodenführung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spacing w:line="233" w:lineRule="exact"/>
        <w:ind w:left="2461"/>
      </w:pPr>
      <w:r>
        <w:rPr/>
        <w:t>(….) Dämpfeinzug Hawa Porta 40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Ausfräsung für</w:t>
      </w:r>
      <w:r>
        <w:rPr>
          <w:spacing w:val="-1"/>
          <w:sz w:val="20"/>
        </w:rPr>
        <w:t> </w:t>
      </w:r>
      <w:r>
        <w:rPr>
          <w:sz w:val="20"/>
        </w:rPr>
        <w:t>Traghalter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Glasbefestigung</w:t>
      </w:r>
      <w:r>
        <w:rPr>
          <w:spacing w:val="-1"/>
          <w:sz w:val="20"/>
        </w:rPr>
        <w:t> </w:t>
      </w:r>
      <w:r>
        <w:rPr>
          <w:sz w:val="20"/>
        </w:rPr>
        <w:t>geklemmt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690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931pt;margin-top:797.216309pt;width:9.550pt;height:11.95pt;mso-position-horizontal-relative:page;mso-position-vertical-relative:page;z-index:-688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47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503">
          <wp:simplePos x="0" y="0"/>
          <wp:positionH relativeFrom="page">
            <wp:posOffset>4320643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7.378784pt;margin-top:68.660667pt;width:138pt;height:13.95pt;mso-position-horizontal-relative:page;mso-position-vertical-relative:page;z-index:-692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40 GE</w:t>
                </w:r>
                <w:r>
                  <w:rPr>
                    <w:color w:val="003C78"/>
                    <w:spacing w:val="-30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Glaswandmontage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3454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9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2022-12-08T10:25:24Z</dcterms:created>
  <dcterms:modified xsi:type="dcterms:W3CDTF">2022-12-08T10:25:24Z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2022-12-08T00:00:00Z</vt:filetime>
  </property>
</Properties>
</file>