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07.95pt;mso-position-horizontal-relative:page;mso-position-vertical-relative:page;z-index:-7096" coordorigin="62,1983" coordsize="11783,815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202" coordorigin="62,3865" coordsize="11772,1202" path="m3464,4375l2897,4375,62,4375,62,5067,2897,5067,3464,5067,3464,4375m11834,3865l11119,3865,4882,3865,3464,3865,3464,4375,4882,4375,11119,4375,11834,4375,11834,3865e" filled="true" fillcolor="#f4f4f4" stroked="false">
              <v:path arrowok="t"/>
              <v:fill type="solid"/>
            </v:shape>
            <v:shape style="position:absolute;left:2942;top:4403;width:420;height:454" type="#_x0000_t75" stroked="false">
              <v:imagedata r:id="rId9" o:title=""/>
            </v:shape>
            <v:shape style="position:absolute;left:62;top:4375;width:11783;height:1231" coordorigin="62,4375" coordsize="11783,1231" path="m11845,5067l11828,5067,11828,4375,1128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11" coordorigin="62,7392" coordsize="11783,511" path="m11845,7392l11289,7392,7615,7392,2897,7392,62,7392,62,7902,2897,7902,7615,7902,11289,7902,11845,7902,11845,7392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794" coordorigin="62,8696" coordsize="11783,794" path="m11845,8696l11289,8696,7615,8696,2897,8696,62,8696,62,9234,62,9489,2897,9489,7615,9489,11289,9489,11845,9489,11845,9234,11845,8696e" filled="true" fillcolor="#f4f4f4" stroked="false">
              <v:path arrowok="t"/>
              <v:fill type="solid"/>
            </v:shape>
            <v:line style="position:absolute" from="7626,9478" to="11278,9478" stroked="true" strokeweight="0pt" strokecolor="#dcdcdc">
              <v:stroke dashstyle="solid"/>
            </v:line>
            <v:shape style="position:absolute;left:62;top:9489;width:11783;height:256" coordorigin="62,9489" coordsize="11783,256" path="m11845,9489l11289,9489,7615,9489,2897,9489,62,9489,62,9745,2897,9745,7615,9745,11289,9745,11845,9745,11845,9489e" filled="true" fillcolor="#f4f4f4" stroked="false">
              <v:path arrowok="t"/>
              <v:fill type="solid"/>
            </v:shape>
            <v:rect style="position:absolute;left:2897;top:9721;width:4718;height:23" filled="true" fillcolor="#dcdcdc" stroked="false">
              <v:fill type="solid"/>
            </v:rect>
            <v:line style="position:absolute" from="2909,9733" to="7604,9733" stroked="true" strokeweight="0pt" strokecolor="#dcdcdc">
              <v:stroke dashstyle="solid"/>
            </v:line>
            <v:rect style="position:absolute;left:7615;top:9721;width:3675;height:23" filled="true" fillcolor="#dcdcdc" stroked="false">
              <v:fill type="solid"/>
            </v:rect>
            <v:line style="position:absolute" from="7626,9733" to="11278,9733" stroked="true" strokeweight="0pt" strokecolor="#dcdcdc">
              <v:stroke dashstyle="solid"/>
            </v:line>
            <v:rect style="position:absolute;left:62;top:9744;width:11772;height:397" filled="true" fillcolor="#f4f4f4" stroked="false">
              <v:fill type="solid"/>
            </v:rect>
            <v:shape style="position:absolute;left:572;top:2243;width:1063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Wand- 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3;width:7156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Einfache Montage des Zubehörs aufbauend auf</w:t>
                    </w:r>
                    <w:r>
                      <w:rPr>
                        <w:spacing w:val="-2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Basiselementen</w:t>
                    </w:r>
                  </w:p>
                </w:txbxContent>
              </v:textbox>
              <w10:wrap type="none"/>
            </v:shape>
            <v:shape style="position:absolute;left:3464;top:4539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534;width:628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 Designvariante «Black Edition» für besondere attraktive Optik auch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Schwarz erhältlich</w:t>
                    </w:r>
                  </w:p>
                </w:txbxContent>
              </v:textbox>
              <w10:wrap type="none"/>
            </v:shape>
            <v:shape style="position:absolute;left:572;top:5396;width:5400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4;top:5396;width:288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0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+1/-3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line="261" w:lineRule="auto" w:before="22"/>
                      <w:ind w:left="0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/ Aluminium eloxiert / Aluminium schwarz eloxiert</w:t>
                    </w:r>
                  </w:p>
                </w:txbxContent>
              </v:textbox>
              <w10:wrap type="none"/>
            </v:shape>
            <v:shape style="position:absolute;left:572;top:8230;width:3824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8230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9035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024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9024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279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2461" w:val="left" w:leader="none"/>
        </w:tabs>
        <w:spacing w:before="43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Schlösser und Baubeschläge – Beschläge für Schiebetüren und Falttüren nach EN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Dauer der Funktionsfähigkeit: Klasse 6 (höchste Klasse = 100’000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Zyklen)</w:t>
      </w:r>
    </w:p>
    <w:p>
      <w:pPr>
        <w:pStyle w:val="BodyText"/>
        <w:spacing w:before="5"/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Herausfallsicherheit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873" w:hanging="2349"/>
      </w:pPr>
      <w:r>
        <w:rPr>
          <w:b/>
          <w:position w:val="1"/>
        </w:rPr>
        <w:t>Produktausführung</w:t>
        <w:tab/>
      </w:r>
      <w:r>
        <w:rPr/>
        <w:t>Hawa Porta 60 H Synchro bestehend aus Laufschiene (Aluminium), Laufwerk mit Gleitlagerrollen,</w:t>
      </w:r>
      <w:r>
        <w:rPr>
          <w:spacing w:val="-8"/>
        </w:rPr>
        <w:t> </w:t>
      </w:r>
      <w:r>
        <w:rPr/>
        <w:t>Stopper</w:t>
      </w:r>
      <w:r>
        <w:rPr>
          <w:spacing w:val="-6"/>
        </w:rPr>
        <w:t> </w:t>
      </w:r>
      <w:r>
        <w:rPr/>
        <w:t>mit</w:t>
      </w:r>
      <w:r>
        <w:rPr>
          <w:spacing w:val="-8"/>
        </w:rPr>
        <w:t> </w:t>
      </w:r>
      <w:r>
        <w:rPr/>
        <w:t>Rückhaltefeder,</w:t>
      </w:r>
      <w:r>
        <w:rPr>
          <w:spacing w:val="-7"/>
        </w:rPr>
        <w:t> </w:t>
      </w:r>
      <w:r>
        <w:rPr/>
        <w:t>Kevlarseil</w:t>
      </w:r>
      <w:r>
        <w:rPr>
          <w:spacing w:val="-9"/>
        </w:rPr>
        <w:t> </w:t>
      </w:r>
      <w:r>
        <w:rPr/>
        <w:t>mit</w:t>
      </w:r>
      <w:r>
        <w:rPr>
          <w:spacing w:val="-7"/>
        </w:rPr>
        <w:t> </w:t>
      </w:r>
      <w:r>
        <w:rPr/>
        <w:t>Umlenkrollen,</w:t>
      </w:r>
      <w:r>
        <w:rPr>
          <w:spacing w:val="-7"/>
        </w:rPr>
        <w:t> </w:t>
      </w:r>
      <w:r>
        <w:rPr/>
        <w:t>Tragflansch, Bodenführung mit</w:t>
      </w:r>
      <w:r>
        <w:rPr>
          <w:spacing w:val="-2"/>
        </w:rPr>
        <w:t> </w:t>
      </w:r>
      <w:r>
        <w:rPr/>
        <w:t>Rolle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Einwegabdeckung</w:t>
      </w:r>
    </w:p>
    <w:p>
      <w:pPr>
        <w:pStyle w:val="BodyText"/>
        <w:spacing w:before="1"/>
        <w:ind w:left="2461" w:right="4802"/>
      </w:pPr>
      <w:r>
        <w:rPr/>
        <w:t>(….) Montage-Set Hawa Porta 60/100 (….) Clip-Blende zu Laufschiene</w:t>
      </w:r>
    </w:p>
    <w:p>
      <w:pPr>
        <w:pStyle w:val="BodyText"/>
        <w:spacing w:before="3"/>
        <w:ind w:left="2461"/>
      </w:pPr>
      <w:r>
        <w:rPr/>
        <w:t>(….) Clip-Teil für Holz- und Aluminiumblende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5188372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84308pt;margin-top:68.660194pt;width:74.350pt;height:13.9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2022-12-08T09:35:33Z</dcterms:created>
  <dcterms:modified xsi:type="dcterms:W3CDTF">2022-12-08T09:35:33Z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