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406.55pt;mso-position-horizontal-relative:page;mso-position-vertical-relative:page;z-index:-7288" coordorigin="62,1983" coordsize="11783,8131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coordorigin="62,5833" coordsize="11783,256" path="m11845,5833l11289,5833,7615,5833,2897,5833,62,5833,62,6088,2897,6088,7615,6088,11289,6088,11845,6088,11845,5833e" filled="true" fillcolor="#f4f4f4" stroked="false">
              <v:path arrowok="t"/>
              <v:fill type="solid"/>
            </v:shape>
            <v:rect style="position:absolute;left:2897;top:6064;width:4718;height:23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coordorigin="62,6088" coordsize="11783,256" path="m11845,6088l11289,6088,7615,6088,2897,6088,62,6088,62,6343,2897,6343,7615,6343,11289,6343,11845,6343,11845,6088e" filled="true" fillcolor="#f4f4f4" stroked="false">
              <v:path arrowok="t"/>
              <v:fill type="solid"/>
            </v:shape>
            <v:rect style="position:absolute;left:2897;top:6320;width:4718;height:23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coordorigin="62,6343" coordsize="11783,256" path="m11845,6343l11289,6343,7615,6343,2897,6343,62,6343,62,6598,2897,6598,7615,6598,11289,6598,11845,6598,11845,634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coordorigin="62,6853" coordsize="11783,256" path="m11845,6853l11289,6853,7615,6853,2897,6853,62,6853,62,7108,2897,7108,7615,7108,11289,7108,11845,7108,11845,6853e" filled="true" fillcolor="#f4f4f4" stroked="false">
              <v:path arrowok="t"/>
              <v:fill type="solid"/>
            </v:shape>
            <v:rect style="position:absolute;left:2897;top:7085;width:4718;height:2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511" coordorigin="62,7108" coordsize="11783,511" path="m11845,7108l11289,7108,7615,7108,2897,7108,62,7108,62,7618,2897,7618,7615,7618,11289,7618,11845,7618,11845,7108e" filled="true" fillcolor="#f4f4f4" stroked="false">
              <v:path arrowok="t"/>
              <v:fill type="solid"/>
            </v:shape>
            <v:rect style="position:absolute;left:2897;top:7595;width:4718;height:23" filled="true" fillcolor="#dcdcdc" stroked="false">
              <v:fill type="solid"/>
            </v:rect>
            <v:line style="position:absolute" from="2909,7607" to="7604,7607" stroked="true" strokeweight="0pt" strokecolor="#dcdcdc">
              <v:stroke dashstyle="solid"/>
            </v:line>
            <v:rect style="position:absolute;left:7615;top:7595;width:3675;height:23" filled="true" fillcolor="#dcdcdc" stroked="false">
              <v:fill type="solid"/>
            </v:rect>
            <v:line style="position:absolute" from="7626,7607" to="11278,7607" stroked="true" strokeweight="0pt" strokecolor="#dcdcdc">
              <v:stroke dashstyle="solid"/>
            </v:line>
            <v:shape style="position:absolute;left:62;top:7618;width:11783;height:539" coordorigin="62,7618" coordsize="11783,539" path="m11845,7618l11289,7618,7615,7618,2897,7618,62,7618,62,8157,2897,8157,7615,8157,11289,8157,11845,8157,11845,7618e" filled="true" fillcolor="#f4f4f4" stroked="false">
              <v:path arrowok="t"/>
              <v:fill type="solid"/>
            </v:shape>
            <v:rect style="position:absolute;left:2897;top:8134;width:4718;height:23" filled="true" fillcolor="#dcdcdc" stroked="false">
              <v:fill type="solid"/>
            </v:rect>
            <v:line style="position:absolute" from="2909,8146" to="7604,8146" stroked="true" strokeweight="0pt" strokecolor="#dcdcdc">
              <v:stroke dashstyle="solid"/>
            </v:line>
            <v:rect style="position:absolute;left:7615;top:8134;width:3675;height:23" filled="true" fillcolor="#dcdcdc" stroked="false">
              <v:fill type="solid"/>
            </v:rect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256" coordorigin="62,8157" coordsize="11783,256" path="m11845,8157l11289,8157,7615,8157,2897,8157,62,8157,62,8412,2897,8412,7615,8412,11289,8412,11845,8412,11845,8157e" filled="true" fillcolor="#f4f4f4" stroked="false">
              <v:path arrowok="t"/>
              <v:fill type="solid"/>
            </v:shape>
            <v:rect style="position:absolute;left:2897;top:8389;width:4718;height:23" filled="true" fillcolor="#dcdcdc" stroked="false">
              <v:fill type="solid"/>
            </v:rect>
            <v:line style="position:absolute" from="2909,8401" to="7604,8401" stroked="true" strokeweight="0pt" strokecolor="#dcdcdc">
              <v:stroke dashstyle="solid"/>
            </v:line>
            <v:rect style="position:absolute;left:7615;top:8389;width:3675;height:23" filled="true" fillcolor="#dcdcdc" stroked="false">
              <v:fill type="solid"/>
            </v:rect>
            <v:line style="position:absolute" from="7626,8401" to="11278,8401" stroked="true" strokeweight="0pt" strokecolor="#dcdcdc">
              <v:stroke dashstyle="solid"/>
            </v:line>
            <v:shape style="position:absolute;left:62;top:8412;width:11783;height:256" coordorigin="62,8412" coordsize="11783,256" path="m11845,8412l11289,8412,7615,8412,2897,8412,62,8412,62,8667,2897,8667,7615,8667,11289,8667,11845,8667,11845,8412e" filled="true" fillcolor="#f4f4f4" stroked="false">
              <v:path arrowok="t"/>
              <v:fill type="solid"/>
            </v:shape>
            <v:rect style="position:absolute;left:2897;top:8644;width:4718;height:23" filled="true" fillcolor="#dcdcdc" stroked="false">
              <v:fill type="solid"/>
            </v:rect>
            <v:line style="position:absolute" from="2909,8656" to="7604,8656" stroked="true" strokeweight="0pt" strokecolor="#dcdcdc">
              <v:stroke dashstyle="solid"/>
            </v:line>
            <v:rect style="position:absolute;left:7615;top:8644;width:3675;height:23" filled="true" fillcolor="#dcdcdc" stroked="false">
              <v:fill type="solid"/>
            </v:rect>
            <v:line style="position:absolute" from="7626,8656" to="11278,8656" stroked="true" strokeweight="0pt" strokecolor="#dcdcdc">
              <v:stroke dashstyle="solid"/>
            </v:line>
            <v:shape style="position:absolute;left:62;top:8667;width:11783;height:539" coordorigin="62,8667" coordsize="11783,539" path="m11845,8667l11289,8667,7615,8667,2897,8667,62,8667,62,9206,2897,9206,7615,9206,11289,9206,11845,9206,11845,8667e" filled="true" fillcolor="#f4f4f4" stroked="false">
              <v:path arrowok="t"/>
              <v:fill type="solid"/>
            </v:shape>
            <v:rect style="position:absolute;left:2897;top:9183;width:4718;height:23" filled="true" fillcolor="#dcdcdc" stroked="false">
              <v:fill type="solid"/>
            </v:rect>
            <v:line style="position:absolute" from="2909,9195" to="7604,9195" stroked="true" strokeweight="0pt" strokecolor="#dcdcdc">
              <v:stroke dashstyle="solid"/>
            </v:line>
            <v:rect style="position:absolute;left:7615;top:9183;width:3675;height:23" filled="true" fillcolor="#dcdcdc" stroked="false">
              <v:fill type="solid"/>
            </v:rect>
            <v:line style="position:absolute" from="7626,9195" to="11278,9195" stroked="true" strokeweight="0pt" strokecolor="#dcdcdc">
              <v:stroke dashstyle="solid"/>
            </v:line>
            <v:shape style="position:absolute;left:62;top:9206;width:11783;height:256" coordorigin="62,9206" coordsize="11783,256" path="m11845,9206l11289,9206,7615,9206,2897,9206,62,9206,62,9461,2897,9461,7615,9461,11289,9461,11845,9461,11845,9206e" filled="true" fillcolor="#f4f4f4" stroked="false">
              <v:path arrowok="t"/>
              <v:fill type="solid"/>
            </v:shape>
            <v:line style="position:absolute" from="7626,9450" to="11278,9450" stroked="true" strokeweight="0pt" strokecolor="#dcdcdc">
              <v:stroke dashstyle="solid"/>
            </v:line>
            <v:shape style="position:absolute;left:62;top:9461;width:11783;height:256" coordorigin="62,9461" coordsize="11783,256" path="m11845,9461l11289,9461,7615,9461,2897,9461,62,9461,62,9716,2897,9716,7615,9716,11289,9716,11845,9716,11845,9461e" filled="true" fillcolor="#f4f4f4" stroked="false">
              <v:path arrowok="t"/>
              <v:fill type="solid"/>
            </v:shape>
            <v:rect style="position:absolute;left:2897;top:9693;width:4718;height:23" filled="true" fillcolor="#dcdcdc" stroked="false">
              <v:fill type="solid"/>
            </v:rect>
            <v:line style="position:absolute" from="2909,9705" to="7604,9705" stroked="true" strokeweight="0pt" strokecolor="#dcdcdc">
              <v:stroke dashstyle="solid"/>
            </v:line>
            <v:rect style="position:absolute;left:7615;top:9693;width:3675;height:23" filled="true" fillcolor="#dcdcdc" stroked="false">
              <v:fill type="solid"/>
            </v:rect>
            <v:line style="position:absolute" from="7626,9705" to="11278,9705" stroked="true" strokeweight="0pt" strokecolor="#dcdcdc">
              <v:stroke dashstyle="solid"/>
            </v:line>
            <v:rect style="position:absolute;left:62;top:9716;width:11772;height:397" filled="true" fillcolor="#f4f4f4" stroked="false">
              <v:fill type="solid"/>
            </v:rect>
            <v:shape style="position:absolute;left:572;top:2243;width:8869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Glastüre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verdeckter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Aufhängung.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Deckenmontage.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992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3502;width:6371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Einziges am Markt erhältliches Schiebesystem für Raumtrennungen mit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einseitigen Festglasteilen oder Türtaschen in Holz und Glas</w:t>
                    </w:r>
                  </w:p>
                </w:txbxContent>
              </v:textbox>
              <w10:wrap type="none"/>
            </v:shape>
            <v:shape style="position:absolute;left:3464;top:4256;width:803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Ästhetik</w:t>
                    </w:r>
                  </w:p>
                </w:txbxContent>
              </v:textbox>
              <w10:wrap type="none"/>
            </v:shape>
            <v:shape style="position:absolute;left:4881;top:4250;width:5309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Vollglaslösungen ohne sichtbare Beschlagsteile dank in der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Laufschiene integrierter Technik</w:t>
                    </w:r>
                  </w:p>
                </w:txbxContent>
              </v:textbox>
              <w10:wrap type="none"/>
            </v:shape>
            <v:shape style="position:absolute;left:572;top:5112;width:5400;height:236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10"/>
                      <w:ind w:left="2324" w:right="18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2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02" w:right="188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  <w:p>
                    <w:pPr>
                      <w:spacing w:before="147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 sichtbare Profile</w:t>
                    </w:r>
                  </w:p>
                </w:txbxContent>
              </v:textbox>
              <w10:wrap type="none"/>
            </v:shape>
            <v:shape style="position:absolute;left:7614;top:5112;width:3349;height:2496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1"/>
                      <w:ind w:left="0" w:right="234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+/- 2.5 </w:t>
                    </w:r>
                    <w:r>
                      <w:rPr>
                        <w:spacing w:val="-7"/>
                        <w:sz w:val="20"/>
                      </w:rPr>
                      <w:t>mm </w:t>
                    </w:r>
                    <w:r>
                      <w:rPr>
                        <w:sz w:val="20"/>
                      </w:rPr>
                      <w:t>Nein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Glas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 eloxiert;Aluminium eloxiert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/Aluminium Edelstahloptik</w:t>
                    </w:r>
                  </w:p>
                </w:txbxContent>
              </v:textbox>
              <w10:wrap type="none"/>
            </v:shape>
            <v:shape style="position:absolute;left:572;top:7947;width:4922;height:71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Deckenmontage</w:t>
                    </w:r>
                  </w:p>
                  <w:p>
                    <w:pPr>
                      <w:spacing w:line="261" w:lineRule="auto" w:before="10"/>
                      <w:ind w:left="2324" w:right="-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Deckenmontage eingelassen Obenlaufend</w:t>
                    </w:r>
                  </w:p>
                </w:txbxContent>
              </v:textbox>
              <w10:wrap type="none"/>
            </v:shape>
            <v:shape style="position:absolute;left:7615;top:7947;width:229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line="261" w:lineRule="auto" w:before="22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Ja Ja</w:t>
                    </w:r>
                  </w:p>
                </w:txbxContent>
              </v:textbox>
              <w10:wrap type="none"/>
            </v:shape>
            <v:shape style="position:absolute;left:572;top:9007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996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8996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9251;width:8412;height:455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17"/>
        </w:rPr>
      </w:pPr>
    </w:p>
    <w:p>
      <w:pPr>
        <w:tabs>
          <w:tab w:pos="2461" w:val="left" w:leader="none"/>
        </w:tabs>
        <w:spacing w:before="83"/>
        <w:ind w:left="112" w:right="0" w:firstLine="0"/>
        <w:jc w:val="left"/>
        <w:rPr>
          <w:sz w:val="19"/>
        </w:rPr>
      </w:pPr>
      <w:r>
        <w:rPr>
          <w:b/>
          <w:w w:val="105"/>
          <w:position w:val="1"/>
          <w:sz w:val="20"/>
        </w:rPr>
        <w:t>Durchgeführte</w:t>
      </w:r>
      <w:r>
        <w:rPr>
          <w:b/>
          <w:spacing w:val="-37"/>
          <w:w w:val="105"/>
          <w:position w:val="1"/>
          <w:sz w:val="20"/>
        </w:rPr>
        <w:t> </w:t>
      </w:r>
      <w:r>
        <w:rPr>
          <w:b/>
          <w:w w:val="105"/>
          <w:position w:val="1"/>
          <w:sz w:val="20"/>
        </w:rPr>
        <w:t>Tests</w:t>
        <w:tab/>
      </w:r>
      <w:r>
        <w:rPr>
          <w:w w:val="105"/>
          <w:sz w:val="19"/>
        </w:rPr>
        <w:t>Schlösser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und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Baubeschläge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Beschläge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für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Schiebetüren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und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Falttüren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nach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1527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/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1998</w:t>
      </w:r>
    </w:p>
    <w:p>
      <w:pPr>
        <w:pStyle w:val="BodyText"/>
        <w:spacing w:line="477" w:lineRule="auto" w:before="2"/>
        <w:ind w:left="2461" w:right="909"/>
      </w:pPr>
      <w:r>
        <w:rPr/>
        <w:t>– Dauer der Funktionsfähigkeit: Klasse 3 = 100’000 Zyklen DIN 68859 Möbelschlösser und -beschläge – Rollenbeschläge für Schiebetüren nach DIN 68859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364" w:hanging="2349"/>
      </w:pPr>
      <w:r>
        <w:rPr>
          <w:b/>
          <w:position w:val="1"/>
        </w:rPr>
        <w:t>Garantie</w:t>
        <w:tab/>
      </w:r>
      <w:r>
        <w:rPr/>
        <w:t>Für die einwandfreie Funktion der von Hawa gelieferten Produkte und für die Haltbarkeit sämtlicher Teile mit Ausnahme von Verschleissteilen leistet Hawa Gewähr für die Dauer</w:t>
      </w:r>
      <w:r>
        <w:rPr>
          <w:spacing w:val="-40"/>
        </w:rPr>
        <w:t> </w:t>
      </w:r>
      <w:r>
        <w:rPr/>
        <w:t>von 2 Jahren ab</w:t>
      </w:r>
      <w:r>
        <w:rPr>
          <w:spacing w:val="-4"/>
        </w:rPr>
        <w:t> </w:t>
      </w:r>
      <w:r>
        <w:rPr/>
        <w:t>Gefahrenübergang.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729" w:hanging="2349"/>
      </w:pPr>
      <w:r>
        <w:rPr>
          <w:b/>
          <w:position w:val="1"/>
        </w:rPr>
        <w:t>Produktausführung</w:t>
        <w:tab/>
      </w:r>
      <w:r>
        <w:rPr/>
        <w:t>Hawa</w:t>
      </w:r>
      <w:r>
        <w:rPr>
          <w:spacing w:val="-7"/>
        </w:rPr>
        <w:t> </w:t>
      </w:r>
      <w:r>
        <w:rPr/>
        <w:t>Puro</w:t>
      </w:r>
      <w:r>
        <w:rPr>
          <w:spacing w:val="-6"/>
        </w:rPr>
        <w:t> </w:t>
      </w:r>
      <w:r>
        <w:rPr/>
        <w:t>100</w:t>
      </w:r>
      <w:r>
        <w:rPr>
          <w:spacing w:val="-7"/>
        </w:rPr>
        <w:t> </w:t>
      </w:r>
      <w:r>
        <w:rPr/>
        <w:t>bestehend</w:t>
      </w:r>
      <w:r>
        <w:rPr>
          <w:spacing w:val="-7"/>
        </w:rPr>
        <w:t> </w:t>
      </w:r>
      <w:r>
        <w:rPr/>
        <w:t>aus</w:t>
      </w:r>
      <w:r>
        <w:rPr>
          <w:spacing w:val="-6"/>
        </w:rPr>
        <w:t> </w:t>
      </w:r>
      <w:r>
        <w:rPr/>
        <w:t>Laufschiene</w:t>
      </w:r>
      <w:r>
        <w:rPr>
          <w:spacing w:val="-6"/>
        </w:rPr>
        <w:t> </w:t>
      </w:r>
      <w:r>
        <w:rPr/>
        <w:t>(Aluminium),</w:t>
      </w:r>
      <w:r>
        <w:rPr>
          <w:spacing w:val="-7"/>
        </w:rPr>
        <w:t> </w:t>
      </w:r>
      <w:r>
        <w:rPr/>
        <w:t>Laufwerk</w:t>
      </w:r>
      <w:r>
        <w:rPr>
          <w:spacing w:val="-7"/>
        </w:rPr>
        <w:t> </w:t>
      </w:r>
      <w:r>
        <w:rPr/>
        <w:t>mit</w:t>
      </w:r>
      <w:r>
        <w:rPr>
          <w:spacing w:val="-8"/>
        </w:rPr>
        <w:t> </w:t>
      </w:r>
      <w:r>
        <w:rPr/>
        <w:t>Kugellagerrollen, Aufhängekeil, Schienepuffer, spielfreie</w:t>
      </w:r>
      <w:r>
        <w:rPr>
          <w:spacing w:val="-4"/>
        </w:rPr>
        <w:t> </w:t>
      </w:r>
      <w:r>
        <w:rPr/>
        <w:t>Bodenführung</w:t>
      </w:r>
    </w:p>
    <w:p>
      <w:pPr>
        <w:pStyle w:val="BodyText"/>
        <w:spacing w:before="2"/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spacing w:before="1"/>
        <w:ind w:left="2461"/>
      </w:pPr>
      <w:r>
        <w:rPr/>
        <w:t>(….) Fürhungsprofil</w:t>
      </w:r>
    </w:p>
    <w:p>
      <w:pPr>
        <w:pStyle w:val="BodyText"/>
        <w:spacing w:before="1"/>
        <w:ind w:left="2461" w:right="4900"/>
      </w:pPr>
      <w:r>
        <w:rPr/>
        <w:t>(….) Bodenführung zu</w:t>
      </w:r>
      <w:r>
        <w:rPr>
          <w:spacing w:val="-27"/>
        </w:rPr>
        <w:t> </w:t>
      </w:r>
      <w:r>
        <w:rPr/>
        <w:t>Führungsprofil (….) Hawa Toplock</w:t>
      </w:r>
      <w:r>
        <w:rPr>
          <w:spacing w:val="-6"/>
        </w:rPr>
        <w:t> </w:t>
      </w:r>
      <w:r>
        <w:rPr/>
        <w:t>Schloss</w:t>
      </w:r>
    </w:p>
    <w:p>
      <w:pPr>
        <w:pStyle w:val="BodyText"/>
        <w:spacing w:before="1"/>
        <w:ind w:left="2461"/>
      </w:pPr>
      <w:r>
        <w:rPr/>
        <w:t>(….)</w:t>
      </w:r>
      <w:r>
        <w:rPr>
          <w:spacing w:val="-20"/>
        </w:rPr>
        <w:t> </w:t>
      </w:r>
      <w:r>
        <w:rPr/>
        <w:t>Deckenanschlussprofil</w:t>
      </w:r>
    </w:p>
    <w:p>
      <w:pPr>
        <w:pStyle w:val="BodyText"/>
        <w:spacing w:before="1"/>
        <w:ind w:left="2461" w:right="4900"/>
      </w:pPr>
      <w:r>
        <w:rPr/>
        <w:t>(….) Einbetonierprofil Hawa Adapto 100 (….) Wandanschluss Profil</w:t>
      </w:r>
    </w:p>
    <w:p>
      <w:pPr>
        <w:pStyle w:val="BodyText"/>
        <w:spacing w:before="2"/>
        <w:ind w:left="2461" w:right="5473"/>
      </w:pPr>
      <w:r>
        <w:rPr/>
        <w:t>(….) Vertikale Dichtungsprofile (….) Bodentürstopper</w:t>
      </w:r>
    </w:p>
    <w:p>
      <w:pPr>
        <w:pStyle w:val="BodyText"/>
        <w:spacing w:before="1"/>
        <w:ind w:left="2461"/>
      </w:pPr>
      <w:r>
        <w:rPr/>
        <w:t>(….) Befestigungsset für Holzfestteil</w:t>
      </w: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9" w:val="left" w:leader="none"/>
        </w:tabs>
        <w:spacing w:line="233" w:lineRule="exact" w:before="0" w:after="0"/>
        <w:ind w:left="2618" w:right="0" w:hanging="156"/>
        <w:jc w:val="left"/>
        <w:rPr>
          <w:sz w:val="20"/>
        </w:rPr>
      </w:pPr>
      <w:r>
        <w:rPr>
          <w:sz w:val="20"/>
        </w:rPr>
        <w:t>Glasbearbeitung für</w:t>
      </w:r>
      <w:r>
        <w:rPr>
          <w:spacing w:val="-3"/>
          <w:sz w:val="20"/>
        </w:rPr>
        <w:t> </w:t>
      </w:r>
      <w:r>
        <w:rPr>
          <w:sz w:val="20"/>
        </w:rPr>
        <w:t>Aufhängung</w:t>
      </w:r>
    </w:p>
    <w:p>
      <w:pPr>
        <w:pStyle w:val="BodyText"/>
        <w:spacing w:before="1"/>
      </w:pPr>
    </w:p>
    <w:p>
      <w:pPr>
        <w:pStyle w:val="Heading1"/>
      </w:pPr>
      <w:r>
        <w:rPr/>
        <w:t>Festteil</w:t>
      </w:r>
    </w:p>
    <w:p>
      <w:pPr>
        <w:pStyle w:val="ListParagraph"/>
        <w:numPr>
          <w:ilvl w:val="0"/>
          <w:numId w:val="1"/>
        </w:numPr>
        <w:tabs>
          <w:tab w:pos="2619" w:val="left" w:leader="none"/>
        </w:tabs>
        <w:spacing w:line="233" w:lineRule="exact" w:before="0" w:after="0"/>
        <w:ind w:left="2618" w:right="0" w:hanging="156"/>
        <w:jc w:val="left"/>
        <w:rPr>
          <w:sz w:val="20"/>
        </w:rPr>
      </w:pPr>
      <w:r>
        <w:rPr>
          <w:sz w:val="20"/>
        </w:rPr>
        <w:t>Festteil in Holz oder Glas</w:t>
      </w:r>
      <w:r>
        <w:rPr>
          <w:spacing w:val="-6"/>
          <w:sz w:val="20"/>
        </w:rPr>
        <w:t> </w:t>
      </w:r>
      <w:r>
        <w:rPr>
          <w:sz w:val="20"/>
        </w:rPr>
        <w:t>möglich</w:t>
      </w:r>
    </w:p>
    <w:p>
      <w:pPr>
        <w:pStyle w:val="BodyText"/>
        <w:spacing w:before="1"/>
      </w:pPr>
    </w:p>
    <w:p>
      <w:pPr>
        <w:pStyle w:val="Heading1"/>
      </w:pPr>
      <w:r>
        <w:rPr>
          <w:spacing w:val="6"/>
        </w:rPr>
        <w:t>Einbetoniersystem </w:t>
      </w:r>
      <w:r>
        <w:rPr>
          <w:spacing w:val="5"/>
        </w:rPr>
        <w:t>Hawa</w:t>
      </w:r>
      <w:r>
        <w:rPr>
          <w:spacing w:val="10"/>
        </w:rPr>
        <w:t> </w:t>
      </w:r>
      <w:r>
        <w:rPr>
          <w:spacing w:val="3"/>
        </w:rPr>
        <w:t>Adapto</w:t>
      </w:r>
    </w:p>
    <w:p>
      <w:pPr>
        <w:pStyle w:val="ListParagraph"/>
        <w:numPr>
          <w:ilvl w:val="0"/>
          <w:numId w:val="1"/>
        </w:numPr>
        <w:tabs>
          <w:tab w:pos="2619" w:val="left" w:leader="none"/>
        </w:tabs>
        <w:spacing w:line="233" w:lineRule="exact" w:before="0" w:after="0"/>
        <w:ind w:left="2618" w:right="0" w:hanging="156"/>
        <w:jc w:val="left"/>
        <w:rPr>
          <w:sz w:val="19"/>
        </w:rPr>
      </w:pPr>
      <w:r>
        <w:rPr>
          <w:w w:val="105"/>
          <w:sz w:val="19"/>
        </w:rPr>
        <w:t>Das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Einbetoniersystem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Hawa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Adapto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120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wird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bereits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im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Rohbau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die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Betondecke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integriert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7552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52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7831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7855">
          <wp:simplePos x="0" y="0"/>
          <wp:positionH relativeFrom="page">
            <wp:posOffset>5958887</wp:posOffset>
          </wp:positionH>
          <wp:positionV relativeFrom="page">
            <wp:posOffset>827043</wp:posOffset>
          </wp:positionV>
          <wp:extent cx="903734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3734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3.33313pt;margin-top:68.660194pt;width:21.95pt;height:13.95pt;mso-position-horizontal-relative:page;mso-position-vertical-relative:page;z-index:-757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8" w:hanging="157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246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3" w:lineRule="exact"/>
      <w:ind w:left="2618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2023-06-30T09:51:26Z</dcterms:created>
  <dcterms:modified xsi:type="dcterms:W3CDTF">2023-06-30T09:51:26Z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2023-06-30T00:00:00Z</vt:filetime>
  </property>
</Properties>
</file>