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7.45pt;mso-position-horizontal-relative:page;mso-position-vertical-relative:page;z-index:-6640" coordorigin="62,1983" coordsize="11783,79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259" coordorigin="62,3344" coordsize="11766,1259" path="m2897,4092l62,4092,62,4602,2897,4602,2897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97;top:4091;width:568;height:511" type="#_x0000_t75" stroked="false">
              <v:imagedata r:id="rId6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11" coordorigin="62,6927" coordsize="11783,511" path="m11845,6927l11289,6927,7615,6927,2897,6927,62,6927,62,7437,2897,7437,7615,7437,11289,7437,11845,7437,11845,6927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539" coordorigin="62,8486" coordsize="11783,539" path="m11845,8486l11289,8486,7615,8486,2897,8486,62,8486,62,9025,2897,9025,7615,9025,11289,9025,11845,9025,11845,8486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256" coordorigin="62,9025" coordsize="11783,256" path="m11845,9025l11289,9025,7615,9025,2897,9025,62,9025,62,9280,2897,9280,7615,9280,11289,9280,11845,9280,11845,9025e" filled="true" fillcolor="#f4f4f4" stroked="false">
              <v:path arrowok="t"/>
              <v:fill type="solid"/>
            </v:shape>
            <v:line style="position:absolute" from="7626,9268" to="11278,9268" stroked="true" strokeweight="0pt" strokecolor="#dcdcdc">
              <v:stroke dashstyle="solid"/>
            </v:line>
            <v:shape style="position:absolute;left:62;top:9279;width:11783;height:256" coordorigin="62,9280" coordsize="11783,256" path="m11845,9280l11289,9280,7615,9280,2897,9280,62,9280,62,9535,2897,9535,7615,9535,11289,9535,11845,9535,11845,9280e" filled="true" fillcolor="#f4f4f4" stroked="false">
              <v:path arrowok="t"/>
              <v:fill type="solid"/>
            </v:shape>
            <v:rect style="position:absolute;left:2897;top:9512;width:4718;height:23" filled="true" fillcolor="#dcdcdc" stroked="false">
              <v:fill type="solid"/>
            </v:rect>
            <v:line style="position:absolute" from="2909,9523" to="7604,9523" stroked="true" strokeweight="0pt" strokecolor="#dcdcdc">
              <v:stroke dashstyle="solid"/>
            </v:line>
            <v:rect style="position:absolute;left:7615;top:9512;width:3675;height:23" filled="true" fillcolor="#dcdcdc" stroked="false">
              <v:fill type="solid"/>
            </v:rect>
            <v:line style="position:absolute" from="7626,9523" to="11278,9523" stroked="true" strokeweight="0pt" strokecolor="#dcdcdc">
              <v:stroke dashstyle="solid"/>
            </v:line>
            <v:rect style="position:absolute;left:62;top:953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41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353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Hochwertige Stahl-Kugellagerrollen für ruhigen, leichten Lauf selbst bei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grossem Gewicht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938;top:4250;width:492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 Sicherheit durch formschlüssige Glasbefestigung</w:t>
                    </w:r>
                  </w:p>
                </w:txbxContent>
              </v:textbox>
              <w10:wrap type="none"/>
            </v:shape>
            <v:shape style="position:absolute;left:572;top:4931;width:5400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147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4;top:4931;width:2707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8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Nein</w:t>
                    </w:r>
                  </w:p>
                  <w:p>
                    <w:pPr>
                      <w:spacing w:line="261" w:lineRule="auto" w:before="2"/>
                      <w:ind w:left="0" w:right="-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Glas; Alu Glas Holz Mix Aluminium eloxiert /Aluminium Edelstahloptik</w:t>
                    </w:r>
                  </w:p>
                </w:txbxContent>
              </v:textbox>
              <w10:wrap type="none"/>
            </v:shape>
            <v:shape style="position:absolute;left:572;top:7765;width:3824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765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826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81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81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06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38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5699648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250 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251" w:hanging="2349"/>
      </w:pPr>
      <w:r>
        <w:rPr>
          <w:b/>
          <w:position w:val="1"/>
        </w:rPr>
        <w:t>Produktausführung</w:t>
        <w:tab/>
      </w:r>
      <w:r>
        <w:rPr/>
        <w:t>Hawa Super 250 G bestehend aus Laufschiene (Edelstahl, Wandstärke 5.0 mm), Laufwerk 3 rollig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Kugellagerrollen,</w:t>
      </w:r>
      <w:r>
        <w:rPr>
          <w:spacing w:val="-9"/>
        </w:rPr>
        <w:t> </w:t>
      </w:r>
      <w:r>
        <w:rPr/>
        <w:t>Schienenpuffer,</w:t>
      </w:r>
      <w:r>
        <w:rPr>
          <w:spacing w:val="-8"/>
        </w:rPr>
        <w:t> </w:t>
      </w:r>
      <w:r>
        <w:rPr/>
        <w:t>Aufhängeschlitten,</w:t>
      </w:r>
      <w:r>
        <w:rPr>
          <w:spacing w:val="-8"/>
        </w:rPr>
        <w:t> </w:t>
      </w:r>
      <w:r>
        <w:rPr/>
        <w:t>spielfreie</w:t>
      </w:r>
      <w:r>
        <w:rPr>
          <w:spacing w:val="-8"/>
        </w:rPr>
        <w:t> </w:t>
      </w:r>
      <w:r>
        <w:rPr/>
        <w:t>Bodenführung,</w:t>
      </w:r>
      <w:r>
        <w:rPr>
          <w:spacing w:val="-8"/>
        </w:rPr>
        <w:t> </w:t>
      </w:r>
      <w:r>
        <w:rPr/>
        <w:t>Trag- und</w:t>
      </w:r>
      <w:r>
        <w:rPr>
          <w:spacing w:val="-2"/>
        </w:rPr>
        <w:t> </w:t>
      </w:r>
      <w:r>
        <w:rPr/>
        <w:t>Glashalteprofile.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Optional:</w:t>
      </w:r>
    </w:p>
    <w:p>
      <w:pPr>
        <w:pStyle w:val="BodyText"/>
        <w:tabs>
          <w:tab w:pos="2787" w:val="left" w:leader="dot"/>
        </w:tabs>
        <w:ind w:left="2461" w:right="6253"/>
      </w:pPr>
      <w:r>
        <w:rPr/>
        <w:t>(….) Glaskantenschutz (….) Glashalteprofil</w:t>
      </w:r>
      <w:r>
        <w:rPr>
          <w:spacing w:val="-20"/>
        </w:rPr>
        <w:t> </w:t>
      </w:r>
      <w:r>
        <w:rPr/>
        <w:t>unten (</w:t>
        <w:tab/>
        <w:t>)</w:t>
      </w:r>
      <w:r>
        <w:rPr>
          <w:spacing w:val="-12"/>
        </w:rPr>
        <w:t> </w:t>
      </w:r>
      <w:r>
        <w:rPr/>
        <w:t>Bodenführungsprofil</w:t>
      </w:r>
    </w:p>
    <w:p>
      <w:pPr>
        <w:pStyle w:val="BodyText"/>
        <w:spacing w:line="228" w:lineRule="exact"/>
        <w:ind w:left="2461"/>
      </w:pPr>
      <w:r>
        <w:rPr/>
        <w:t>(….) Bodenstopper</w:t>
      </w:r>
    </w:p>
    <w:p>
      <w:pPr>
        <w:pStyle w:val="BodyText"/>
        <w:spacing w:line="233" w:lineRule="exact"/>
        <w:ind w:left="2461"/>
      </w:pPr>
      <w:r>
        <w:rPr/>
        <w:t>(….) Bolzenriegelschloss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tabs>
          <w:tab w:pos="2453" w:val="left" w:leader="none"/>
        </w:tabs>
        <w:spacing w:line="247" w:lineRule="exact"/>
        <w:ind w:left="124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0" w:val="left" w:leader="none"/>
        </w:tabs>
        <w:spacing w:line="231" w:lineRule="exact" w:before="0" w:after="0"/>
        <w:ind w:left="2609" w:right="0" w:hanging="156"/>
        <w:jc w:val="left"/>
        <w:rPr>
          <w:sz w:val="20"/>
        </w:rPr>
      </w:pPr>
      <w:r>
        <w:rPr>
          <w:sz w:val="20"/>
        </w:rPr>
        <w:t>Glasbearbeitung für</w:t>
      </w:r>
      <w:r>
        <w:rPr>
          <w:spacing w:val="-1"/>
          <w:sz w:val="20"/>
        </w:rPr>
        <w:t> </w:t>
      </w:r>
      <w:r>
        <w:rPr>
          <w:sz w:val="20"/>
        </w:rPr>
        <w:t>Glashalter</w:t>
      </w:r>
    </w:p>
    <w:p>
      <w:pPr>
        <w:pStyle w:val="ListParagraph"/>
        <w:numPr>
          <w:ilvl w:val="0"/>
          <w:numId w:val="1"/>
        </w:numPr>
        <w:tabs>
          <w:tab w:pos="2610" w:val="left" w:leader="none"/>
        </w:tabs>
        <w:spacing w:line="232" w:lineRule="exact" w:before="0" w:after="0"/>
        <w:ind w:left="2609" w:right="0" w:hanging="156"/>
        <w:jc w:val="left"/>
        <w:rPr>
          <w:sz w:val="20"/>
        </w:rPr>
      </w:pPr>
      <w:r>
        <w:rPr>
          <w:sz w:val="20"/>
        </w:rPr>
        <w:t>Formschlüssige Glasbefestigung an Trag- und</w:t>
      </w:r>
      <w:r>
        <w:rPr>
          <w:spacing w:val="-7"/>
          <w:sz w:val="20"/>
        </w:rPr>
        <w:t> </w:t>
      </w:r>
      <w:r>
        <w:rPr>
          <w:sz w:val="20"/>
        </w:rPr>
        <w:t>Glashalteprofil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Schweiz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Tel.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09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0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2609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2023-02-22T09:05:23Z</dcterms:created>
  <dcterms:modified xsi:type="dcterms:W3CDTF">2023-02-22T09:05:23Z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