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5.2pt;mso-position-horizontal-relative:page;mso-position-vertical-relative:page;z-index:-7192" coordorigin="62,1983" coordsize="11783,790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511" coordorigin="62,5095" coordsize="11783,511" path="m11845,5095l11289,5095,7615,5095,2897,5095,62,5095,62,5606,2897,5606,7615,5606,11289,5606,11845,5606,11845,5095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coordorigin="62,7392" coordsize="11783,539" path="m11845,7392l11289,7392,7615,7392,2897,7392,62,7392,62,7930,2897,7930,7615,7930,11289,7930,11845,7930,11845,7392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539" coordorigin="62,8441" coordsize="11783,539" path="m11845,8441l11289,8441,7615,8441,2897,8441,62,8441,62,8979,2897,8979,7615,8979,11289,8979,11845,8979,11845,8441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coordorigin="62,9234" coordsize="11783,256" path="m11845,9234l11289,9234,7615,9234,2897,9234,62,9234,62,9489,2897,9489,7615,9489,11289,9489,11845,9489,11845,9234e" filled="true" fillcolor="#f4f4f4" stroked="false">
              <v:path arrowok="t"/>
              <v:fill type="solid"/>
            </v:shape>
            <v:rect style="position:absolute;left:2897;top:9466;width:4718;height:23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rect style="position:absolute;left:62;top:9489;width:11772;height:397" filled="true" fillcolor="#f4f4f4" stroked="false">
              <v:fill type="solid"/>
            </v:rect>
            <v:shape style="position:absolute;left:572;top:2243;width:105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497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simultaneously sliding doors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572;top:4885;width:4922;height:249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before="13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</w:p>
                  <w:p>
                    <w:pPr>
                      <w:spacing w:line="261" w:lineRule="auto" w:before="153"/>
                      <w:ind w:left="2324" w:right="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Door height Max. Door width Max. Opening width Height adjustable Soft 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885;width:268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lbs.)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mm (1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3/16'')</w:t>
                    </w:r>
                  </w:p>
                  <w:p>
                    <w:pPr>
                      <w:spacing w:before="22"/>
                      <w:ind w:left="0" w:right="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(5.9–10 mm (7/32'' to 13/32''))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 mm (9'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line="261" w:lineRule="auto" w:before="22"/>
                      <w:ind w:left="0" w:right="10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line="261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 Aluminum anodized</w:t>
                    </w:r>
                  </w:p>
                </w:txbxContent>
              </v:textbox>
              <w10:wrap type="none"/>
            </v:shape>
            <v:shape style="position:absolute;left:572;top:7731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20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72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8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76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6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4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2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6"/>
        </w:rPr>
        <w:t> </w:t>
      </w:r>
      <w:r>
        <w:rPr/>
        <w:t>Divido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GR</w:t>
      </w:r>
      <w:r>
        <w:rPr>
          <w:spacing w:val="-7"/>
        </w:rPr>
        <w:t> </w:t>
      </w:r>
      <w:r>
        <w:rPr/>
        <w:t>Synchro</w:t>
      </w:r>
      <w:r>
        <w:rPr>
          <w:spacing w:val="-5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7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clip-on</w:t>
      </w:r>
      <w:r>
        <w:rPr>
          <w:spacing w:val="-6"/>
        </w:rPr>
        <w:t> </w:t>
      </w:r>
      <w:r>
        <w:rPr/>
        <w:t>panel,</w:t>
      </w:r>
      <w:r>
        <w:rPr>
          <w:spacing w:val="-7"/>
        </w:rPr>
        <w:t> </w:t>
      </w:r>
      <w:r>
        <w:rPr/>
        <w:t>running gear with ball bearing rollers and running gear support. Kevlar cord with deflection rollers, aluminum glass frame profile, stopper with retention spring, bottom</w:t>
      </w:r>
      <w:r>
        <w:rPr>
          <w:spacing w:val="-16"/>
        </w:rPr>
        <w:t> </w:t>
      </w:r>
      <w:r>
        <w:rPr/>
        <w:t>guide.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3050"/>
      </w:pPr>
      <w:r>
        <w:rPr/>
        <w:t>(….) Clip-on component for wooden and aluminum panel (….) Frame bars</w:t>
      </w:r>
    </w:p>
    <w:p>
      <w:pPr>
        <w:pStyle w:val="BodyText"/>
        <w:ind w:left="2461" w:right="4759"/>
      </w:pPr>
      <w:r>
        <w:rPr/>
        <w:t>(….) Frame profile with vertical handle (….) Wall compensation profile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 w:before="1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running gear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Profiles cut at right angles and screw</w:t>
      </w:r>
      <w:r>
        <w:rPr>
          <w:spacing w:val="-7"/>
          <w:sz w:val="20"/>
        </w:rPr>
        <w:t> </w:t>
      </w:r>
      <w:r>
        <w:rPr>
          <w:sz w:val="20"/>
        </w:rPr>
        <w:t>fixed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4914732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74921pt;margin-top:68.660194pt;width:89.65pt;height:13.9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2023-02-22T15:20:53Z</dcterms:created>
  <dcterms:modified xsi:type="dcterms:W3CDTF">2023-02-22T15:20:53Z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