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3.35pt;mso-position-horizontal-relative:page;mso-position-vertical-relative:page;z-index:-6880" coordorigin="62,1983" coordsize="11783,746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coordorigin="62,6955" coordsize="11783,539" path="m11845,6955l11289,6955,7615,6955,2897,6955,62,6955,62,7494,2897,7494,7615,7494,11289,7494,11845,7494,11845,6955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539" coordorigin="62,8004" coordsize="11783,539" path="m11845,8004l11289,8004,7615,8004,2897,8004,62,8004,62,8543,2897,8543,7615,8543,11289,8543,11845,8543,11845,8004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coordorigin="62,8543" coordsize="11783,256" path="m11845,8543l11289,8543,7615,8543,2897,8543,62,8543,62,8798,2897,8798,7615,8798,11289,8798,11845,8798,11845,8543e" filled="true" fillcolor="#f4f4f4" stroked="false">
              <v:path arrowok="t"/>
              <v:fill type="solid"/>
            </v:shape>
            <v:rect style="position:absolute;left:2897;top:8775;width:4718;height:23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shape style="position:absolute;left:62;top:8797;width:11783;height:653" coordorigin="62,8798" coordsize="11783,653" path="m11845,8798l11289,8798,7615,8798,2897,8798,62,8798,62,9053,62,9450,11834,9450,11834,9053,11845,9053,11845,8798e" filled="true" fillcolor="#f4f4f4" stroked="false">
              <v:path arrowok="t"/>
              <v:fill type="solid"/>
            </v:shape>
            <v:shape style="position:absolute;left:576;top:2185;width:10669;height:558" type="#_x0000_t202" filled="false" stroked="false">
              <v:textbox inset="0,0,0,0">
                <w:txbxContent>
                  <w:p>
                    <w:pPr>
                      <w:spacing w:line="244" w:lineRule="auto" w:before="4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3C78"/>
                        <w:sz w:val="23"/>
                      </w:rPr>
                      <w:t>Fitting for 2 synchronously opening wooden doors up to 100 kg (220 lbs.), with surface mounted running track. 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69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Standard applications can be extended with the Synchro option</w:t>
                    </w:r>
                  </w:p>
                </w:txbxContent>
              </v:textbox>
              <w10:wrap type="none"/>
            </v:shape>
            <v:shape style="position:absolute;left:3464;top:4023;width:456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Easy installation 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of </w:t>
                    </w:r>
                    <w:r>
                      <w:rPr>
                        <w:position w:val="1"/>
                        <w:sz w:val="20"/>
                      </w:rPr>
                      <w:t>the</w:t>
                    </w:r>
                    <w:r>
                      <w:rPr>
                        <w:spacing w:val="-1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accessories</w:t>
                    </w:r>
                  </w:p>
                </w:txbxContent>
              </v:textbox>
              <w10:wrap type="none"/>
            </v:shape>
            <v:shape style="position:absolute;left:572;top:4704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704;width:2754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28–30 mm (1 3/32'' to 1 3/16'')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2400 mm (7' 10 7/16'')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 mm (7' 6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 / -3 mm (+1/32'' / -1/8'')</w:t>
                    </w:r>
                  </w:p>
                  <w:p>
                    <w:pPr>
                      <w:spacing w:line="261" w:lineRule="auto" w:before="22"/>
                      <w:ind w:left="0" w:right="22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Wood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295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284;width:1518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284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344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332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332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85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folding</w:t>
      </w:r>
      <w:r>
        <w:rPr>
          <w:spacing w:val="-6"/>
        </w:rPr>
        <w:t> </w:t>
      </w:r>
      <w:r>
        <w:rPr/>
        <w:t>doors</w:t>
      </w:r>
      <w:r>
        <w:rPr>
          <w:spacing w:val="-6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1527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3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>
          <w:w w:val="99"/>
        </w:rPr>
        <w:t>H</w:t>
      </w:r>
      <w:r>
        <w:rPr>
          <w:spacing w:val="7"/>
          <w:w w:val="99"/>
        </w:rPr>
        <w:t>a</w:t>
      </w:r>
      <w:r>
        <w:rPr>
          <w:spacing w:val="12"/>
          <w:w w:val="99"/>
        </w:rPr>
        <w:t>r</w:t>
      </w:r>
      <w:r>
        <w:rPr>
          <w:spacing w:val="7"/>
          <w:w w:val="99"/>
        </w:rPr>
        <w:t>d</w:t>
      </w:r>
      <w:r>
        <w:rPr>
          <w:spacing w:val="3"/>
          <w:w w:val="99"/>
        </w:rPr>
        <w:t>w</w:t>
      </w:r>
      <w:r>
        <w:rPr>
          <w:spacing w:val="7"/>
          <w:w w:val="99"/>
        </w:rPr>
        <w:t>a</w:t>
      </w:r>
      <w:r>
        <w:rPr>
          <w:spacing w:val="12"/>
          <w:w w:val="99"/>
        </w:rPr>
        <w:t>r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f</w:t>
      </w:r>
      <w:r>
        <w:rPr>
          <w:spacing w:val="7"/>
          <w:w w:val="99"/>
        </w:rPr>
        <w:t>o</w:t>
      </w:r>
      <w:r>
        <w:rPr>
          <w:w w:val="99"/>
        </w:rPr>
        <w:t>r</w:t>
      </w:r>
      <w:r>
        <w:rPr>
          <w:spacing w:val="-22"/>
        </w:rPr>
        <w:t> </w:t>
      </w:r>
      <w:r>
        <w:rPr>
          <w:spacing w:val="2"/>
          <w:w w:val="99"/>
        </w:rPr>
        <w:t>f</w:t>
      </w:r>
      <w:r>
        <w:rPr>
          <w:spacing w:val="13"/>
          <w:w w:val="99"/>
        </w:rPr>
        <w:t>urn</w:t>
      </w:r>
      <w:r>
        <w:rPr>
          <w:spacing w:val="-42"/>
          <w:w w:val="99"/>
        </w:rPr>
        <w:t>i</w:t>
      </w:r>
      <w:r>
        <w:rPr>
          <w:spacing w:val="1"/>
          <w:w w:val="99"/>
        </w:rPr>
        <w:t>t</w:t>
      </w:r>
      <w:r>
        <w:rPr>
          <w:spacing w:val="12"/>
          <w:w w:val="99"/>
        </w:rPr>
        <w:t>ur</w:t>
      </w:r>
      <w:r>
        <w:rPr>
          <w:w w:val="99"/>
        </w:rPr>
        <w:t>e</w:t>
      </w:r>
      <w:r>
        <w:rPr>
          <w:spacing w:val="-34"/>
        </w:rPr>
        <w:t> </w:t>
      </w:r>
      <w:r>
        <w:rPr>
          <w:w w:val="99"/>
        </w:rPr>
        <w:t>–</w:t>
      </w:r>
      <w:r>
        <w:rPr>
          <w:spacing w:val="-4"/>
        </w:rPr>
        <w:t> </w:t>
      </w:r>
      <w:r>
        <w:rPr>
          <w:w w:val="99"/>
        </w:rPr>
        <w:t>R</w:t>
      </w:r>
      <w:r>
        <w:rPr>
          <w:spacing w:val="7"/>
          <w:w w:val="99"/>
        </w:rPr>
        <w:t>o</w:t>
      </w:r>
      <w:r>
        <w:rPr>
          <w:spacing w:val="-9"/>
          <w:w w:val="99"/>
        </w:rPr>
        <w:t>l</w:t>
      </w:r>
      <w:r>
        <w:rPr>
          <w:spacing w:val="-2"/>
          <w:w w:val="99"/>
        </w:rPr>
        <w:t>l</w:t>
      </w:r>
      <w:r>
        <w:rPr>
          <w:spacing w:val="7"/>
          <w:w w:val="99"/>
        </w:rPr>
        <w:t>e</w:t>
      </w:r>
      <w:r>
        <w:rPr>
          <w:w w:val="99"/>
        </w:rPr>
        <w:t>r</w:t>
      </w:r>
      <w:r>
        <w:rPr>
          <w:spacing w:val="-19"/>
        </w:rPr>
        <w:t> </w:t>
      </w:r>
      <w:r>
        <w:rPr>
          <w:spacing w:val="2"/>
          <w:w w:val="99"/>
        </w:rPr>
        <w:t>f</w:t>
      </w:r>
      <w:r>
        <w:rPr>
          <w:spacing w:val="-4"/>
          <w:w w:val="99"/>
        </w:rPr>
        <w:t>i</w:t>
      </w:r>
      <w:r>
        <w:rPr>
          <w:spacing w:val="1"/>
          <w:w w:val="99"/>
        </w:rPr>
        <w:t>tt</w:t>
      </w:r>
      <w:r>
        <w:rPr>
          <w:spacing w:val="-5"/>
          <w:w w:val="99"/>
        </w:rPr>
        <w:t>i</w:t>
      </w:r>
      <w:r>
        <w:rPr>
          <w:spacing w:val="12"/>
          <w:w w:val="99"/>
        </w:rPr>
        <w:t>n</w:t>
      </w:r>
      <w:r>
        <w:rPr>
          <w:spacing w:val="7"/>
          <w:w w:val="99"/>
        </w:rPr>
        <w:t>g</w:t>
      </w:r>
      <w:r>
        <w:rPr>
          <w:w w:val="99"/>
        </w:rPr>
        <w:t>s</w:t>
      </w:r>
      <w:r>
        <w:rPr>
          <w:spacing w:val="-25"/>
        </w:rPr>
        <w:t> </w:t>
      </w:r>
      <w:r>
        <w:rPr>
          <w:spacing w:val="2"/>
          <w:w w:val="99"/>
        </w:rPr>
        <w:t>f</w:t>
      </w:r>
      <w:r>
        <w:rPr>
          <w:spacing w:val="7"/>
          <w:w w:val="99"/>
        </w:rPr>
        <w:t>o</w:t>
      </w:r>
      <w:r>
        <w:rPr>
          <w:w w:val="99"/>
        </w:rPr>
        <w:t>r</w:t>
      </w:r>
      <w:r>
        <w:rPr>
          <w:spacing w:val="-22"/>
        </w:rPr>
        <w:t> </w:t>
      </w:r>
      <w:r>
        <w:rPr>
          <w:spacing w:val="6"/>
          <w:w w:val="99"/>
        </w:rPr>
        <w:t>s</w:t>
      </w:r>
      <w:r>
        <w:rPr>
          <w:spacing w:val="-9"/>
          <w:w w:val="99"/>
        </w:rPr>
        <w:t>l</w:t>
      </w:r>
      <w:r>
        <w:rPr>
          <w:spacing w:val="-2"/>
          <w:w w:val="99"/>
        </w:rPr>
        <w:t>i</w:t>
      </w:r>
      <w:r>
        <w:rPr>
          <w:spacing w:val="7"/>
          <w:w w:val="99"/>
        </w:rPr>
        <w:t>d</w:t>
      </w:r>
      <w:r>
        <w:rPr>
          <w:spacing w:val="-9"/>
          <w:w w:val="99"/>
        </w:rPr>
        <w:t>i</w:t>
      </w:r>
      <w:r>
        <w:rPr>
          <w:spacing w:val="12"/>
          <w:w w:val="99"/>
        </w:rPr>
        <w:t>n</w:t>
      </w:r>
      <w:r>
        <w:rPr>
          <w:w w:val="99"/>
        </w:rPr>
        <w:t>g</w:t>
      </w:r>
      <w:r>
        <w:rPr>
          <w:spacing w:val="-20"/>
        </w:rPr>
        <w:t> </w:t>
      </w:r>
      <w:r>
        <w:rPr>
          <w:spacing w:val="7"/>
          <w:w w:val="99"/>
        </w:rPr>
        <w:t>doo</w:t>
      </w:r>
      <w:r>
        <w:rPr>
          <w:spacing w:val="12"/>
          <w:w w:val="99"/>
        </w:rPr>
        <w:t>r</w:t>
      </w:r>
      <w:r>
        <w:rPr>
          <w:spacing w:val="16"/>
          <w:w w:val="99"/>
        </w:rPr>
        <w:t>s</w:t>
      </w:r>
      <w:r>
        <w:rPr>
          <w:spacing w:val="7"/>
          <w:w w:val="99"/>
        </w:rPr>
        <w:t>acco</w:t>
      </w:r>
      <w:r>
        <w:rPr>
          <w:spacing w:val="12"/>
          <w:w w:val="99"/>
        </w:rPr>
        <w:t>r</w:t>
      </w:r>
      <w:r>
        <w:rPr>
          <w:spacing w:val="2"/>
          <w:w w:val="99"/>
        </w:rPr>
        <w:t>d</w:t>
      </w:r>
      <w:r>
        <w:rPr>
          <w:spacing w:val="-106"/>
          <w:w w:val="99"/>
        </w:rPr>
        <w:t>n</w:t>
      </w:r>
      <w:r>
        <w:rPr>
          <w:w w:val="99"/>
        </w:rPr>
        <w:t>i</w:t>
      </w:r>
      <w:r>
        <w:rPr>
          <w:spacing w:val="18"/>
        </w:rPr>
        <w:t> </w:t>
      </w:r>
      <w:r>
        <w:rPr>
          <w:w w:val="99"/>
        </w:rPr>
        <w:t>g</w:t>
      </w:r>
      <w:r>
        <w:rPr>
          <w:spacing w:val="-20"/>
        </w:rPr>
        <w:t> </w:t>
      </w:r>
      <w:r>
        <w:rPr>
          <w:spacing w:val="1"/>
          <w:w w:val="99"/>
        </w:rPr>
        <w:t>t</w:t>
      </w:r>
      <w:r>
        <w:rPr>
          <w:w w:val="99"/>
        </w:rPr>
        <w:t>o</w:t>
      </w:r>
      <w:r>
        <w:rPr>
          <w:spacing w:val="-9"/>
        </w:rPr>
        <w:t> </w:t>
      </w:r>
      <w:r>
        <w:rPr>
          <w:spacing w:val="-2"/>
          <w:w w:val="99"/>
        </w:rPr>
        <w:t>DI</w:t>
      </w:r>
      <w:r>
        <w:rPr>
          <w:w w:val="99"/>
        </w:rPr>
        <w:t>N</w:t>
      </w:r>
      <w:r>
        <w:rPr>
          <w:spacing w:val="-16"/>
        </w:rPr>
        <w:t> </w:t>
      </w:r>
      <w:r>
        <w:rPr>
          <w:spacing w:val="6"/>
          <w:w w:val="99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1" w:after="0"/>
        <w:ind w:left="2617" w:right="0" w:hanging="156"/>
        <w:jc w:val="left"/>
        <w:rPr>
          <w:sz w:val="20"/>
        </w:rPr>
      </w:pPr>
      <w:r>
        <w:rPr>
          <w:sz w:val="20"/>
        </w:rPr>
        <w:t>Overload</w:t>
      </w:r>
      <w:r>
        <w:rPr>
          <w:spacing w:val="-5"/>
          <w:sz w:val="20"/>
        </w:rPr>
        <w:t> </w:t>
      </w:r>
      <w:r>
        <w:rPr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Function</w:t>
      </w:r>
      <w:r>
        <w:rPr>
          <w:spacing w:val="-9"/>
          <w:sz w:val="20"/>
        </w:rPr>
        <w:t> </w:t>
      </w:r>
      <w:r>
        <w:rPr>
          <w:sz w:val="20"/>
        </w:rPr>
        <w:t>test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tabs>
          <w:tab w:pos="2461" w:val="left" w:leader="none"/>
        </w:tabs>
        <w:spacing w:line="247" w:lineRule="auto" w:before="0"/>
        <w:ind w:left="2461" w:right="250" w:hanging="2350"/>
        <w:jc w:val="left"/>
        <w:rPr>
          <w:sz w:val="19"/>
        </w:rPr>
      </w:pPr>
      <w:r>
        <w:rPr>
          <w:b/>
          <w:w w:val="105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functioning of the products delivered by it, as well as the durability of all parts, for a period of 2 years commencing from the transfer of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risk.</w:t>
      </w:r>
    </w:p>
    <w:p>
      <w:pPr>
        <w:spacing w:after="0" w:line="247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2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tabs>
          <w:tab w:pos="2461" w:val="left" w:leader="none"/>
        </w:tabs>
        <w:spacing w:line="249" w:lineRule="auto" w:before="0"/>
        <w:ind w:left="2461" w:right="137" w:hanging="2350"/>
        <w:jc w:val="left"/>
        <w:rPr>
          <w:sz w:val="19"/>
        </w:rPr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  <w:sz w:val="19"/>
        </w:rPr>
        <w:t>Hawa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Divido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100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Synchro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consisting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running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track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(aluminum),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clip-on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panel,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running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gear with ball bearing rollers, support flange, Kevlar cord with deflection rollers, stopper with retention spring, bottom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guide.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29" w:lineRule="exact" w:before="1"/>
        <w:ind w:left="2461"/>
      </w:pPr>
      <w:r>
        <w:rPr/>
        <w:t>Optional:</w:t>
      </w:r>
    </w:p>
    <w:p>
      <w:pPr>
        <w:pStyle w:val="BodyText"/>
        <w:ind w:left="2461" w:right="3347"/>
      </w:pPr>
      <w:r>
        <w:rPr/>
        <w:t>(….) Clip-on component for wooden and aluminum panel (….) Hawa Porta 100 soft and self closing mechanism (….) Cover cap for assembly opening</w:t>
      </w:r>
    </w:p>
    <w:p>
      <w:pPr>
        <w:pStyle w:val="BodyText"/>
        <w:ind w:left="2461" w:right="3651"/>
      </w:pPr>
      <w:r>
        <w:rPr/>
        <w:t>(….) Bottom guide set for wall mounting with roller (….) Wall compensation profile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the support</w:t>
      </w:r>
      <w:r>
        <w:rPr>
          <w:spacing w:val="-3"/>
          <w:sz w:val="20"/>
        </w:rPr>
        <w:t> </w:t>
      </w:r>
      <w:r>
        <w:rPr>
          <w:sz w:val="20"/>
        </w:rPr>
        <w:t>flange</w:t>
      </w:r>
    </w:p>
    <w:p>
      <w:pPr>
        <w:pStyle w:val="BodyText"/>
        <w:spacing w:before="1"/>
        <w:ind w:left="2461"/>
      </w:pPr>
      <w:r>
        <w:rPr/>
        <w:t>– Guide groove (H × W) 16 × 12 mm (5/8'' × 15/32'')</w:t>
      </w:r>
    </w:p>
    <w:sectPr>
      <w:pgSz w:w="11910" w:h="16840"/>
      <w:pgMar w:header="401" w:footer="1105" w:top="170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12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9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26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87">
          <wp:simplePos x="0" y="0"/>
          <wp:positionH relativeFrom="page">
            <wp:posOffset>5040750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080109pt;margin-top:68.660194pt;width:80.850pt;height:13.95pt;mso-position-horizontal-relative:page;mso-position-vertical-relative:page;z-index:-714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2023-02-23T08:25:37Z</dcterms:created>
  <dcterms:modified xsi:type="dcterms:W3CDTF">2023-02-23T08:25:37Z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2023-02-23T00:00:00Z</vt:filetime>
  </property>
</Properties>
</file>