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80.8pt;mso-position-horizontal-relative:page;mso-position-vertical-relative:page;z-index:-6040" coordorigin="62,1983" coordsize="11783,9616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41" coordorigin="62,3627" coordsize="11766,1441" path="m3464,4375l2897,4375,62,4375,62,5067,2897,5067,3464,5067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72;height:1384" coordorigin="62,4375" coordsize="11772,1384" path="m3464,5067l2897,5067,62,5067,62,5759,2897,5759,3464,5759,3464,5067m11834,4375l11119,4375,4882,4375,3464,4375,3464,5067,4882,5067,11119,5067,11834,5067,11834,4375e" filled="true" fillcolor="#f4f4f4" stroked="false">
              <v:path arrowok="t"/>
              <v:fill type="solid"/>
            </v:shape>
            <v:shape style="position:absolute;left:2914;top:5095;width:482;height:454" type="#_x0000_t75" stroked="false">
              <v:imagedata r:id="rId9" o:title=""/>
            </v:shape>
            <v:shape style="position:absolute;left:62;top:5067;width:11783;height:1231" coordorigin="62,5067" coordsize="11783,1231" path="m11845,5759l11828,5759,11828,5067,11289,5067,4882,5067,3464,5067,3464,5759,2897,5759,62,5759,62,6297,2897,6297,7615,6297,11289,6297,11845,6297,11845,5759e" filled="true" fillcolor="#f4f4f4" stroked="false">
              <v:path arrowok="t"/>
              <v:fill type="solid"/>
            </v:shape>
            <v:rect style="position:absolute;left:2897;top:6274;width:4718;height:23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coordorigin="62,6297" coordsize="11783,256" path="m11845,6297l11289,6297,7615,6297,2897,6297,62,6297,62,6553,2897,6553,7615,6553,11289,6553,11845,6553,11845,6297e" filled="true" fillcolor="#f4f4f4" stroked="false">
              <v:path arrowok="t"/>
              <v:fill type="solid"/>
            </v:shape>
            <v:rect style="position:absolute;left:2897;top:6529;width:4718;height: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coordorigin="62,6553" coordsize="11783,256" path="m11845,6553l11289,6553,7615,6553,2897,6553,62,6553,62,6808,2897,6808,7615,6808,11289,6808,11845,6808,11845,6553e" filled="true" fillcolor="#f4f4f4" stroked="false">
              <v:path arrowok="t"/>
              <v:fill type="solid"/>
            </v:shape>
            <v:rect style="position:absolute;left:2897;top:6785;width:4718;height:23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coordorigin="62,6808" coordsize="11783,256" path="m11845,6808l11289,6808,7615,6808,2897,6808,62,6808,62,7063,2897,7063,7615,7063,11289,7063,11845,7063,11845,6808e" filled="true" fillcolor="#f4f4f4" stroked="false">
              <v:path arrowok="t"/>
              <v:fill type="solid"/>
            </v:shape>
            <v:rect style="position:absolute;left:2897;top:7040;width:4718;height:23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coordorigin="62,7063" coordsize="11783,256" path="m11845,7063l11289,7063,7615,7063,2897,7063,62,7063,62,7318,2897,7318,7615,7318,11289,7318,11845,7318,11845,7063e" filled="true" fillcolor="#f4f4f4" stroked="false">
              <v:path arrowok="t"/>
              <v:fill type="solid"/>
            </v:shape>
            <v:rect style="position:absolute;left:2897;top:7295;width:4718;height:23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8;width:11783;height:256" coordorigin="62,7318" coordsize="11783,256" path="m11845,7318l11289,7318,7615,7318,2897,7318,62,7318,62,7573,2897,7573,7615,7573,11289,7573,11845,7573,11845,7318e" filled="true" fillcolor="#f4f4f4" stroked="false">
              <v:path arrowok="t"/>
              <v:fill type="solid"/>
            </v:shape>
            <v:rect style="position:absolute;left:2897;top:7550;width:4718;height:23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256" coordorigin="62,7573" coordsize="11783,256" path="m11845,7573l11289,7573,7615,7573,2897,7573,62,7573,62,7828,2897,7828,7615,7828,11289,7828,11845,7828,11845,7573e" filled="true" fillcolor="#f4f4f4" stroked="false">
              <v:path arrowok="t"/>
              <v:fill type="solid"/>
            </v:shape>
            <v:rect style="position:absolute;left:2897;top:7805;width:4718;height:23" filled="true" fillcolor="#dcdcdc" stroked="false">
              <v:fill type="solid"/>
            </v:rect>
            <v:line style="position:absolute" from="2909,7817" to="7604,7817" stroked="true" strokeweight="0pt" strokecolor="#dcdcdc">
              <v:stroke dashstyle="solid"/>
            </v:line>
            <v:rect style="position:absolute;left:7615;top:7805;width:3675;height:23" filled="true" fillcolor="#dcdcdc" stroked="false">
              <v:fill type="solid"/>
            </v:rect>
            <v:line style="position:absolute" from="7626,7817" to="11278,7817" stroked="true" strokeweight="0pt" strokecolor="#dcdcdc">
              <v:stroke dashstyle="solid"/>
            </v:line>
            <v:shape style="position:absolute;left:62;top:7828;width:11783;height:256" coordorigin="62,7828" coordsize="11783,256" path="m11845,7828l11289,7828,7615,7828,2897,7828,62,7828,62,8083,2897,8083,7615,8083,11289,8083,11845,8083,11845,7828e" filled="true" fillcolor="#f4f4f4" stroked="false">
              <v:path arrowok="t"/>
              <v:fill type="solid"/>
            </v:shape>
            <v:rect style="position:absolute;left:2897;top:8060;width:4718;height:23" filled="true" fillcolor="#dcdcdc" stroked="false">
              <v:fill type="solid"/>
            </v:rect>
            <v:line style="position:absolute" from="2909,8072" to="7604,8072" stroked="true" strokeweight="0pt" strokecolor="#dcdcdc">
              <v:stroke dashstyle="solid"/>
            </v:line>
            <v:rect style="position:absolute;left:7615;top:8060;width:3675;height:23" filled="true" fillcolor="#dcdcdc" stroked="false">
              <v:fill type="solid"/>
            </v:rect>
            <v:line style="position:absolute" from="7626,8072" to="11278,8072" stroked="true" strokeweight="0pt" strokecolor="#dcdcdc">
              <v:stroke dashstyle="solid"/>
            </v:line>
            <v:shape style="position:absolute;left:62;top:8083;width:11783;height:256" coordorigin="62,8083" coordsize="11783,256" path="m11845,8083l11289,8083,7615,8083,2897,8083,62,8083,62,8339,2897,8339,7615,8339,11289,8339,11845,8339,11845,8083e" filled="true" fillcolor="#f4f4f4" stroked="false">
              <v:path arrowok="t"/>
              <v:fill type="solid"/>
            </v:shape>
            <v:rect style="position:absolute;left:2897;top:8315;width:4718;height:23" filled="true" fillcolor="#dcdcdc" stroked="false">
              <v:fill type="solid"/>
            </v:rect>
            <v:line style="position:absolute" from="2909,8327" to="7604,8327" stroked="true" strokeweight="0pt" strokecolor="#dcdcdc">
              <v:stroke dashstyle="solid"/>
            </v:line>
            <v:rect style="position:absolute;left:7615;top:8315;width:3675;height:23" filled="true" fillcolor="#dcdcdc" stroked="false">
              <v:fill type="solid"/>
            </v:rect>
            <v:line style="position:absolute" from="7626,8327" to="11278,8327" stroked="true" strokeweight="0pt" strokecolor="#dcdcdc">
              <v:stroke dashstyle="solid"/>
            </v:line>
            <v:shape style="position:absolute;left:62;top:8338;width:11783;height:511" coordorigin="62,8339" coordsize="11783,511" path="m11845,8339l11289,8339,7615,8339,2897,8339,62,8339,62,8849,2897,8849,7615,8849,11289,8849,11845,8849,11845,8339e" filled="true" fillcolor="#f4f4f4" stroked="false">
              <v:path arrowok="t"/>
              <v:fill type="solid"/>
            </v:shape>
            <v:rect style="position:absolute;left:2897;top:8826;width:4718;height:23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539" coordorigin="62,8849" coordsize="11783,539" path="m11845,8849l11289,8849,7615,8849,2897,8849,62,8849,62,9387,2897,9387,7615,9387,11289,9387,11845,9387,11845,8849e" filled="true" fillcolor="#f4f4f4" stroked="false">
              <v:path arrowok="t"/>
              <v:fill type="solid"/>
            </v:shape>
            <v:rect style="position:absolute;left:2897;top:9364;width:4718;height:23" filled="true" fillcolor="#dcdcdc" stroked="false">
              <v:fill type="solid"/>
            </v:rect>
            <v:line style="position:absolute" from="2909,9376" to="7604,9376" stroked="true" strokeweight="0pt" strokecolor="#dcdcdc">
              <v:stroke dashstyle="solid"/>
            </v:line>
            <v:rect style="position:absolute;left:7615;top:9364;width:3675;height:23" filled="true" fillcolor="#dcdcdc" stroked="false">
              <v:fill type="solid"/>
            </v:rect>
            <v:line style="position:absolute" from="7626,9376" to="11278,9376" stroked="true" strokeweight="0pt" strokecolor="#dcdcdc">
              <v:stroke dashstyle="solid"/>
            </v:line>
            <v:shape style="position:absolute;left:62;top:9387;width:11783;height:256" coordorigin="62,9387" coordsize="11783,256" path="m11845,9387l11289,9387,7615,9387,2897,9387,62,9387,62,9643,2897,9643,7615,9643,11289,9643,11845,9643,11845,9387e" filled="true" fillcolor="#f4f4f4" stroked="false">
              <v:path arrowok="t"/>
              <v:fill type="solid"/>
            </v:shape>
            <v:rect style="position:absolute;left:2897;top:9619;width:4718;height:23" filled="true" fillcolor="#dcdcdc" stroked="false">
              <v:fill type="solid"/>
            </v:rect>
            <v:line style="position:absolute" from="2909,9631" to="7604,9631" stroked="true" strokeweight="0pt" strokecolor="#dcdcdc">
              <v:stroke dashstyle="solid"/>
            </v:line>
            <v:rect style="position:absolute;left:7615;top:9619;width:3675;height:23" filled="true" fillcolor="#dcdcdc" stroked="false">
              <v:fill type="solid"/>
            </v:rect>
            <v:line style="position:absolute" from="7626,9631" to="11278,9631" stroked="true" strokeweight="0pt" strokecolor="#dcdcdc">
              <v:stroke dashstyle="solid"/>
            </v:line>
            <v:shape style="position:absolute;left:62;top:9642;width:11783;height:256" coordorigin="62,9643" coordsize="11783,256" path="m11845,9643l11289,9643,7615,9643,2897,9643,62,9643,62,9898,2897,9898,7615,9898,11289,9898,11845,9898,11845,9643e" filled="true" fillcolor="#f4f4f4" stroked="false">
              <v:path arrowok="t"/>
              <v:fill type="solid"/>
            </v:shape>
            <v:rect style="position:absolute;left:2897;top:9875;width:4718;height:23" filled="true" fillcolor="#dcdcdc" stroked="false">
              <v:fill type="solid"/>
            </v:rect>
            <v:line style="position:absolute" from="2909,9886" to="7604,9886" stroked="true" strokeweight="0pt" strokecolor="#dcdcdc">
              <v:stroke dashstyle="solid"/>
            </v:line>
            <v:rect style="position:absolute;left:7615;top:9875;width:3675;height:23" filled="true" fillcolor="#dcdcdc" stroked="false">
              <v:fill type="solid"/>
            </v:rect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256" coordorigin="62,9898" coordsize="11783,256" path="m11845,9898l11289,9898,7615,9898,2897,9898,62,9898,62,10153,2897,10153,7615,10153,11289,10153,11845,10153,11845,9898e" filled="true" fillcolor="#f4f4f4" stroked="false">
              <v:path arrowok="t"/>
              <v:fill type="solid"/>
            </v:shape>
            <v:rect style="position:absolute;left:2897;top:10130;width:4718;height:23" filled="true" fillcolor="#dcdcdc" stroked="false">
              <v:fill type="solid"/>
            </v:rect>
            <v:line style="position:absolute" from="2909,10141" to="7604,10141" stroked="true" strokeweight="0pt" strokecolor="#dcdcdc">
              <v:stroke dashstyle="solid"/>
            </v:line>
            <v:rect style="position:absolute;left:7615;top:10130;width:3675;height:23" filled="true" fillcolor="#dcdcdc" stroked="false">
              <v:fill type="solid"/>
            </v:rect>
            <v:line style="position:absolute" from="7626,10141" to="11278,10141" stroked="true" strokeweight="0pt" strokecolor="#dcdcdc">
              <v:stroke dashstyle="solid"/>
            </v:line>
            <v:shape style="position:absolute;left:62;top:10152;width:11783;height:539" coordorigin="62,10153" coordsize="11783,539" path="m11845,10153l11289,10153,7615,10153,2897,10153,62,10153,62,10691,2897,10691,7615,10691,11289,10691,11845,10691,11845,10153e" filled="true" fillcolor="#f4f4f4" stroked="false">
              <v:path arrowok="t"/>
              <v:fill type="solid"/>
            </v:shape>
            <v:rect style="position:absolute;left:2897;top:10668;width:4718;height:23" filled="true" fillcolor="#dcdcdc" stroked="false">
              <v:fill type="solid"/>
            </v:rect>
            <v:line style="position:absolute" from="2909,10680" to="7604,10680" stroked="true" strokeweight="0pt" strokecolor="#dcdcdc">
              <v:stroke dashstyle="solid"/>
            </v:line>
            <v:rect style="position:absolute;left:7615;top:10668;width:3675;height:23" filled="true" fillcolor="#dcdcdc" stroked="false">
              <v:fill type="solid"/>
            </v:rect>
            <v:line style="position:absolute" from="7626,10680" to="11278,10680" stroked="true" strokeweight="0pt" strokecolor="#dcdcdc">
              <v:stroke dashstyle="solid"/>
            </v:line>
            <v:shape style="position:absolute;left:62;top:10691;width:11783;height:256" coordorigin="62,10691" coordsize="11783,256" path="m11845,10691l11289,10691,7615,10691,2897,10691,62,10691,62,10947,2897,10947,7615,10947,11289,10947,11845,10947,11845,10691e" filled="true" fillcolor="#f4f4f4" stroked="false">
              <v:path arrowok="t"/>
              <v:fill type="solid"/>
            </v:shape>
            <v:rect style="position:absolute;left:2897;top:10923;width:4718;height:23" filled="true" fillcolor="#dcdcdc" stroked="false">
              <v:fill type="solid"/>
            </v:rect>
            <v:line style="position:absolute" from="2909,10935" to="7604,10935" stroked="true" strokeweight="0pt" strokecolor="#dcdcdc">
              <v:stroke dashstyle="solid"/>
            </v:line>
            <v:rect style="position:absolute;left:7615;top:10923;width:3675;height:23" filled="true" fillcolor="#dcdcdc" stroked="false">
              <v:fill type="solid"/>
            </v:rect>
            <v:line style="position:absolute" from="7626,10935" to="11278,10935" stroked="true" strokeweight="0pt" strokecolor="#dcdcdc">
              <v:stroke dashstyle="solid"/>
            </v:line>
            <v:shape style="position:absolute;left:62;top:10946;width:11783;height:653" coordorigin="62,10947" coordsize="11783,653" path="m11845,10947l11289,10947,7615,10947,2897,10947,62,10947,62,11202,62,11599,11834,11599,11834,11202,11845,11202,11845,10947e" filled="true" fillcolor="#f4f4f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670" w:firstLine="0"/>
        <w:jc w:val="both"/>
        <w:rPr>
          <w:b/>
          <w:sz w:val="24"/>
        </w:rPr>
      </w:pPr>
      <w:r>
        <w:rPr>
          <w:b/>
          <w:color w:val="003C78"/>
          <w:sz w:val="24"/>
        </w:rPr>
        <w:t>Fitting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for</w:t>
      </w:r>
      <w:r>
        <w:rPr>
          <w:b/>
          <w:color w:val="003C78"/>
          <w:spacing w:val="-1"/>
          <w:sz w:val="24"/>
        </w:rPr>
        <w:t> </w:t>
      </w:r>
      <w:r>
        <w:rPr>
          <w:b/>
          <w:color w:val="003C78"/>
          <w:sz w:val="24"/>
        </w:rPr>
        <w:t>top-running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glass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doors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up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to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100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kg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(220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lbs.),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with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running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track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flush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with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the ceiling.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Optionally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with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soft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and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self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closing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mechanism.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Wall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or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ceiling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mounting.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Minimal installation height.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Comfort</w:t>
        <w:tab/>
      </w:r>
      <w:r>
        <w:rPr>
          <w:position w:val="1"/>
          <w:sz w:val="20"/>
        </w:rPr>
        <w:t>Accessible opening and soft and self closing at both sides from</w:t>
      </w:r>
      <w:r>
        <w:rPr>
          <w:spacing w:val="-28"/>
          <w:position w:val="1"/>
          <w:sz w:val="20"/>
        </w:rPr>
        <w:t> </w:t>
      </w:r>
      <w:r>
        <w:rPr>
          <w:position w:val="1"/>
          <w:sz w:val="20"/>
        </w:rPr>
        <w:t>door</w:t>
      </w:r>
    </w:p>
    <w:p>
      <w:pPr>
        <w:pStyle w:val="BodyText"/>
        <w:spacing w:line="230" w:lineRule="exact"/>
        <w:ind w:left="2435" w:right="2088"/>
        <w:jc w:val="center"/>
      </w:pPr>
      <w:r>
        <w:rPr/>
        <w:t>widths of 800 mm (2' 7 1/2")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583" w:hanging="1418"/>
      </w:pPr>
      <w:r>
        <w:rPr>
          <w:b/>
        </w:rPr>
        <w:t>Flexibility</w:t>
        <w:tab/>
      </w:r>
      <w:r>
        <w:rPr>
          <w:position w:val="1"/>
        </w:rPr>
        <w:t>Running</w:t>
      </w:r>
      <w:r>
        <w:rPr>
          <w:spacing w:val="-6"/>
          <w:position w:val="1"/>
        </w:rPr>
        <w:t> </w:t>
      </w:r>
      <w:r>
        <w:rPr>
          <w:position w:val="1"/>
        </w:rPr>
        <w:t>tracks</w:t>
      </w:r>
      <w:r>
        <w:rPr>
          <w:spacing w:val="-7"/>
          <w:position w:val="1"/>
        </w:rPr>
        <w:t> </w:t>
      </w:r>
      <w:r>
        <w:rPr>
          <w:position w:val="1"/>
        </w:rPr>
        <w:t>for</w:t>
      </w:r>
      <w:r>
        <w:rPr>
          <w:spacing w:val="-2"/>
          <w:position w:val="1"/>
        </w:rPr>
        <w:t> </w:t>
      </w:r>
      <w:r>
        <w:rPr>
          <w:position w:val="1"/>
        </w:rPr>
        <w:t>wall</w:t>
      </w:r>
      <w:r>
        <w:rPr>
          <w:spacing w:val="-4"/>
          <w:position w:val="1"/>
        </w:rPr>
        <w:t> </w:t>
      </w:r>
      <w:r>
        <w:rPr>
          <w:position w:val="1"/>
        </w:rPr>
        <w:t>and</w:t>
      </w:r>
      <w:r>
        <w:rPr>
          <w:spacing w:val="-3"/>
          <w:position w:val="1"/>
        </w:rPr>
        <w:t> </w:t>
      </w:r>
      <w:r>
        <w:rPr>
          <w:position w:val="1"/>
        </w:rPr>
        <w:t>ceiling</w:t>
      </w:r>
      <w:r>
        <w:rPr>
          <w:spacing w:val="-6"/>
          <w:position w:val="1"/>
        </w:rPr>
        <w:t> </w:t>
      </w:r>
      <w:r>
        <w:rPr>
          <w:position w:val="1"/>
        </w:rPr>
        <w:t>mounting</w:t>
      </w:r>
      <w:r>
        <w:rPr>
          <w:spacing w:val="-5"/>
          <w:position w:val="1"/>
        </w:rPr>
        <w:t> </w:t>
      </w:r>
      <w:r>
        <w:rPr>
          <w:position w:val="1"/>
        </w:rPr>
        <w:t>with</w:t>
      </w:r>
      <w:r>
        <w:rPr>
          <w:spacing w:val="-7"/>
          <w:position w:val="1"/>
        </w:rPr>
        <w:t> </w:t>
      </w:r>
      <w:r>
        <w:rPr>
          <w:position w:val="1"/>
        </w:rPr>
        <w:t>integrated</w:t>
      </w:r>
      <w:r>
        <w:rPr>
          <w:spacing w:val="-4"/>
          <w:position w:val="1"/>
        </w:rPr>
        <w:t> </w:t>
      </w:r>
      <w:r>
        <w:rPr>
          <w:position w:val="1"/>
        </w:rPr>
        <w:t>clip-on </w:t>
      </w:r>
      <w:r>
        <w:rPr/>
        <w:t>system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/>
        <w:ind w:left="4421" w:right="669" w:hanging="1418"/>
      </w:pPr>
      <w:r>
        <w:rPr>
          <w:b/>
        </w:rPr>
        <w:t>Security</w:t>
        <w:tab/>
      </w:r>
      <w:r>
        <w:rPr>
          <w:position w:val="1"/>
        </w:rPr>
        <w:t>Performance guarantee: 15 years for private use and 7 years for </w:t>
      </w:r>
      <w:r>
        <w:rPr/>
        <w:t>commercial use </w:t>
      </w:r>
      <w:r>
        <w:rPr>
          <w:spacing w:val="2"/>
        </w:rPr>
        <w:t>on </w:t>
      </w:r>
      <w:r>
        <w:rPr/>
        <w:t>incomparably low opening forces of max. 22</w:t>
      </w:r>
      <w:r>
        <w:rPr>
          <w:spacing w:val="-32"/>
        </w:rPr>
        <w:t> </w:t>
      </w:r>
      <w:r>
        <w:rPr/>
        <w:t>N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100 kg (220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Door</w:t>
      </w:r>
      <w:r>
        <w:rPr>
          <w:spacing w:val="-2"/>
        </w:rPr>
        <w:t> </w:t>
      </w:r>
      <w:r>
        <w:rPr/>
        <w:t>thickness</w:t>
        <w:tab/>
        <w:t>8–12.7 mm (5/16'' to</w:t>
      </w:r>
      <w:r>
        <w:rPr>
          <w:spacing w:val="-7"/>
        </w:rPr>
        <w:t> </w:t>
      </w:r>
      <w:r>
        <w:rPr/>
        <w:t>1/2'')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Door</w:t>
      </w:r>
      <w:r>
        <w:rPr>
          <w:spacing w:val="1"/>
        </w:rPr>
        <w:t> </w:t>
      </w:r>
      <w:r>
        <w:rPr/>
        <w:t>height</w:t>
        <w:tab/>
        <w:t>4000 mm (13' 1</w:t>
      </w:r>
      <w:r>
        <w:rPr>
          <w:spacing w:val="-3"/>
        </w:rPr>
        <w:t> </w:t>
      </w:r>
      <w:r>
        <w:rPr/>
        <w:t>15/32'')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Door width</w:t>
        <w:tab/>
        <w:t>3000 mm (9' 10</w:t>
      </w:r>
      <w:r>
        <w:rPr>
          <w:spacing w:val="-20"/>
        </w:rPr>
        <w:t> </w:t>
      </w:r>
      <w:r>
        <w:rPr/>
        <w:t>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Opening</w:t>
      </w:r>
      <w:r>
        <w:rPr>
          <w:spacing w:val="-4"/>
        </w:rPr>
        <w:t> </w:t>
      </w:r>
      <w:r>
        <w:rPr/>
        <w:t>width</w:t>
        <w:tab/>
        <w:t>2950 mm (9' 8</w:t>
      </w:r>
      <w:r>
        <w:rPr>
          <w:spacing w:val="-20"/>
        </w:rPr>
        <w:t> </w:t>
      </w:r>
      <w:r>
        <w:rPr/>
        <w:t>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/>
        <w:t>adjustable</w:t>
        <w:tab/>
        <w:t>+/- 3 mm</w:t>
      </w:r>
      <w:r>
        <w:rPr>
          <w:spacing w:val="-4"/>
        </w:rPr>
        <w:t> </w:t>
      </w:r>
      <w:r>
        <w:rPr/>
        <w:t>(1/8'')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Soft</w:t>
      </w:r>
      <w:r>
        <w:rPr>
          <w:spacing w:val="-3"/>
        </w:rPr>
        <w:t> </w:t>
      </w:r>
      <w:r>
        <w:rPr/>
        <w:t>close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1424"/>
      </w:pPr>
      <w:r>
        <w:rPr/>
        <w:t>Guaranteed opening force</w:t>
      </w:r>
      <w:r>
        <w:rPr>
          <w:spacing w:val="-15"/>
        </w:rPr>
        <w:t> </w:t>
      </w:r>
      <w:r>
        <w:rPr/>
        <w:t>with</w:t>
      </w:r>
      <w:r>
        <w:rPr>
          <w:spacing w:val="-4"/>
        </w:rPr>
        <w:t> </w:t>
      </w:r>
      <w:r>
        <w:rPr/>
        <w:t>damping*</w:t>
        <w:tab/>
        <w:t>Max. 22 N (fully</w:t>
      </w:r>
      <w:r>
        <w:rPr>
          <w:spacing w:val="-19"/>
        </w:rPr>
        <w:t> </w:t>
      </w:r>
      <w:r>
        <w:rPr/>
        <w:t>accessible) Door</w:t>
      </w:r>
      <w:r>
        <w:rPr>
          <w:spacing w:val="-1"/>
        </w:rPr>
        <w:t> </w:t>
      </w:r>
      <w:r>
        <w:rPr/>
        <w:t>material</w:t>
        <w:tab/>
        <w:t>Glass</w:t>
      </w:r>
    </w:p>
    <w:p>
      <w:pPr>
        <w:pStyle w:val="BodyText"/>
        <w:tabs>
          <w:tab w:pos="7154" w:val="left" w:leader="none"/>
        </w:tabs>
        <w:spacing w:line="172" w:lineRule="auto" w:before="22"/>
        <w:ind w:left="7154" w:right="214" w:hanging="4718"/>
      </w:pPr>
      <w:r>
        <w:rPr>
          <w:position w:val="-11"/>
        </w:rPr>
        <w:t>Finish color of</w:t>
      </w:r>
      <w:r>
        <w:rPr>
          <w:spacing w:val="-5"/>
          <w:position w:val="-11"/>
        </w:rPr>
        <w:t> </w:t>
      </w:r>
      <w:r>
        <w:rPr>
          <w:position w:val="-11"/>
        </w:rPr>
        <w:t>visible</w:t>
      </w:r>
      <w:r>
        <w:rPr>
          <w:spacing w:val="-6"/>
          <w:position w:val="-11"/>
        </w:rPr>
        <w:t> </w:t>
      </w:r>
      <w:r>
        <w:rPr>
          <w:position w:val="-11"/>
        </w:rPr>
        <w:t>profiles</w:t>
        <w:tab/>
      </w:r>
      <w:r>
        <w:rPr/>
        <w:t>Aluminum anodized / aluminum</w:t>
      </w:r>
      <w:r>
        <w:rPr>
          <w:spacing w:val="-25"/>
        </w:rPr>
        <w:t> </w:t>
      </w:r>
      <w:r>
        <w:rPr/>
        <w:t>stainless steel</w:t>
      </w:r>
      <w:r>
        <w:rPr>
          <w:spacing w:val="-4"/>
        </w:rPr>
        <w:t> </w:t>
      </w:r>
      <w:r>
        <w:rPr/>
        <w:t>effect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options</w:t>
        <w:tab/>
      </w:r>
      <w:r>
        <w:rPr>
          <w:position w:val="1"/>
          <w:sz w:val="20"/>
        </w:rPr>
        <w:t>Wall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mounting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Ceiling</w:t>
      </w:r>
      <w:r>
        <w:rPr>
          <w:spacing w:val="-6"/>
        </w:rPr>
        <w:t> </w:t>
      </w:r>
      <w:r>
        <w:rPr/>
        <w:t>mounting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recessed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Top-running</w:t>
        <w:tab/>
      </w:r>
      <w:r>
        <w:rPr>
          <w:spacing w:val="2"/>
        </w:rPr>
        <w:t>Yes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before="44"/>
        <w:ind w:left="112"/>
      </w:pPr>
      <w:r>
        <w:rPr>
          <w:b/>
          <w:position w:val="2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spacing w:before="10"/>
        <w:ind w:left="2435" w:right="2575"/>
        <w:jc w:val="center"/>
      </w:pPr>
      <w:r>
        <w:rPr/>
        <w:t>– Duration of functionality: Class 6 (highest class = 100,000 cycles)</w:t>
      </w:r>
    </w:p>
    <w:p>
      <w:pPr>
        <w:pStyle w:val="BodyText"/>
        <w:spacing w:before="171"/>
        <w:ind w:left="112"/>
      </w:pPr>
      <w:r>
        <w:rPr/>
        <w:t>*see warranty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671" w:hanging="2349"/>
      </w:pPr>
      <w:r>
        <w:rPr>
          <w:b/>
          <w:position w:val="1"/>
        </w:rPr>
        <w:t>Warranty</w:t>
        <w:tab/>
      </w:r>
      <w:r>
        <w:rPr/>
        <w:t>Performance guarantee for all official Hawa Junior 100 versions with magnetic soft</w:t>
      </w:r>
      <w:r>
        <w:rPr>
          <w:spacing w:val="-40"/>
        </w:rPr>
        <w:t> </w:t>
      </w:r>
      <w:r>
        <w:rPr/>
        <w:t>close system: Guaranteed opening force of the sliding doors of max. 22 N for 15 years in domestic use and 7 years in commercial</w:t>
      </w:r>
      <w:r>
        <w:rPr>
          <w:spacing w:val="-7"/>
        </w:rPr>
        <w:t> </w:t>
      </w:r>
      <w:r>
        <w:rPr/>
        <w:t>use</w:t>
      </w:r>
    </w:p>
    <w:p>
      <w:pPr>
        <w:pStyle w:val="BodyText"/>
      </w:pPr>
    </w:p>
    <w:p>
      <w:pPr>
        <w:pStyle w:val="BodyText"/>
        <w:ind w:left="2461" w:right="294"/>
      </w:pPr>
      <w:r>
        <w:rPr/>
        <w:t>The performance guarantee is valid worldwide with the exception of contractual partners with their registered office/residence in the USA and use of the products by end users with registered office/residence in the USA.</w:t>
      </w:r>
    </w:p>
    <w:p>
      <w:pPr>
        <w:pStyle w:val="BodyText"/>
      </w:pPr>
    </w:p>
    <w:p>
      <w:pPr>
        <w:pStyle w:val="BodyText"/>
        <w:ind w:left="2461"/>
      </w:pPr>
      <w:r>
        <w:rPr/>
        <w:t>Additional function guarantee on all parts other than those subject to wear and tear: 2 years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314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Junior 100 GP consisting of running track (aluminum wall thickness 2.9 mm (1/8'')), running gear with friction bearing rollers, stopper or soft closing mechanism Hawa SoftMove 100, glass suspension with point fixing, bottom guide with zero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clearance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Guide track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Track set for fixed glazing</w:t>
      </w:r>
    </w:p>
    <w:p>
      <w:pPr>
        <w:spacing w:line="249" w:lineRule="auto" w:before="10"/>
        <w:ind w:left="2461" w:right="4386" w:firstLine="0"/>
        <w:jc w:val="left"/>
        <w:rPr>
          <w:sz w:val="19"/>
        </w:rPr>
      </w:pPr>
      <w:r>
        <w:rPr>
          <w:w w:val="105"/>
          <w:sz w:val="19"/>
        </w:rPr>
        <w:t>(….) Hawa Adapto 80 concrete casting system (….) Bottom door stopper, with centering part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2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06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Glass processing for glass</w:t>
      </w:r>
      <w:r>
        <w:rPr>
          <w:spacing w:val="-5"/>
          <w:sz w:val="20"/>
        </w:rPr>
        <w:t> </w:t>
      </w:r>
      <w:r>
        <w:rPr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Positive-fit glass fixing with point</w:t>
      </w:r>
      <w:r>
        <w:rPr>
          <w:spacing w:val="-6"/>
          <w:sz w:val="20"/>
        </w:rPr>
        <w:t> </w:t>
      </w:r>
      <w:r>
        <w:rPr>
          <w:sz w:val="20"/>
        </w:rPr>
        <w:t>fixing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38" w:lineRule="exact" w:before="1"/>
        <w:ind w:left="2461"/>
      </w:pPr>
      <w:r>
        <w:rPr/>
        <w:t>Hawa Adapto concrete casting system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409" w:hanging="166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Hawa</w:t>
      </w:r>
      <w:r>
        <w:rPr>
          <w:spacing w:val="-3"/>
          <w:sz w:val="20"/>
        </w:rPr>
        <w:t> </w:t>
      </w:r>
      <w:r>
        <w:rPr>
          <w:sz w:val="20"/>
        </w:rPr>
        <w:t>Adapto</w:t>
      </w:r>
      <w:r>
        <w:rPr>
          <w:spacing w:val="-3"/>
          <w:sz w:val="20"/>
        </w:rPr>
        <w:t> </w:t>
      </w:r>
      <w:r>
        <w:rPr>
          <w:sz w:val="20"/>
        </w:rPr>
        <w:t>80</w:t>
      </w:r>
      <w:r>
        <w:rPr>
          <w:spacing w:val="-3"/>
          <w:sz w:val="20"/>
        </w:rPr>
        <w:t> </w:t>
      </w:r>
      <w:r>
        <w:rPr>
          <w:sz w:val="20"/>
        </w:rPr>
        <w:t>concrete</w:t>
      </w:r>
      <w:r>
        <w:rPr>
          <w:spacing w:val="-3"/>
          <w:sz w:val="20"/>
        </w:rPr>
        <w:t> </w:t>
      </w:r>
      <w:r>
        <w:rPr>
          <w:sz w:val="20"/>
        </w:rPr>
        <w:t>casting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already</w:t>
      </w:r>
      <w:r>
        <w:rPr>
          <w:spacing w:val="-3"/>
          <w:sz w:val="20"/>
        </w:rPr>
        <w:t> </w:t>
      </w:r>
      <w:r>
        <w:rPr>
          <w:sz w:val="20"/>
        </w:rPr>
        <w:t>integrated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concrete</w:t>
      </w:r>
      <w:r>
        <w:rPr>
          <w:spacing w:val="-3"/>
          <w:sz w:val="20"/>
        </w:rPr>
        <w:t> </w:t>
      </w:r>
      <w:r>
        <w:rPr>
          <w:sz w:val="20"/>
        </w:rPr>
        <w:t>ceiling of the building</w:t>
      </w:r>
      <w:r>
        <w:rPr>
          <w:spacing w:val="-4"/>
          <w:sz w:val="20"/>
        </w:rPr>
        <w:t> </w:t>
      </w:r>
      <w:r>
        <w:rPr>
          <w:sz w:val="20"/>
        </w:rPr>
        <w:t>shell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96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94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41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439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204102pt;margin-top:68.660194pt;width:41.75pt;height:13.95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45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2023-01-26T13:34:45Z</dcterms:created>
  <dcterms:modified xsi:type="dcterms:W3CDTF">2023-01-26T13:34:45Z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