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-7096" coordorigin="62,1983" coordsize="11783,76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rect style="position:absolute;left:62;top:9279;width:11772;height:397" filled="true" fillcolor="#f4f4f4" stroked="false">
              <v:fill type="solid"/>
            </v:rect>
            <v:shape style="position:absolute;left:572;top:2181;width:10032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120 kg (264 lbs.), with surface mounted running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97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long-lasting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friction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running,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 with heavier weights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467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Steel suspension bracket for screw fixing or welding</w:t>
                    </w:r>
                  </w:p>
                </w:txbxContent>
              </v:textbox>
              <w10:wrap type="none"/>
            </v:shape>
            <v:shape style="position:absolute;left:572;top:493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31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2"/>
                      <w:ind w:left="0" w:right="9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52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10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51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71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5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5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Heading2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– Duration of functionality: Class 6 (highest class = 100,000 cycles)</w:t>
      </w:r>
    </w:p>
    <w:p>
      <w:pPr>
        <w:pStyle w:val="BodyText"/>
        <w:rPr>
          <w:sz w:val="20"/>
        </w:rPr>
      </w:pPr>
    </w:p>
    <w:p>
      <w:pPr>
        <w:spacing w:before="0"/>
        <w:ind w:left="2461" w:right="842" w:firstLine="0"/>
        <w:jc w:val="left"/>
        <w:rPr>
          <w:sz w:val="20"/>
        </w:rPr>
      </w:pPr>
      <w:r>
        <w:rPr>
          <w:sz w:val="20"/>
        </w:rPr>
        <w:t>Hardware for furniture – Strength and durability of slide fittings for sliding doors and roll fronts according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512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314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 Junior 120 A consisting of running track (aluminum wall thickness 3.8 mm (5/32'')), running gear with friction bearing rollers, stopper or soft closing mechanism Hawa SoftMove 120, suspension profile with suspension carriage, bottom guide with zero</w:t>
      </w:r>
      <w:r>
        <w:rPr>
          <w:spacing w:val="-13"/>
          <w:w w:val="105"/>
        </w:rPr>
        <w:t> </w:t>
      </w:r>
      <w:r>
        <w:rPr>
          <w:w w:val="105"/>
        </w:rPr>
        <w:t>clearance</w:t>
      </w:r>
    </w:p>
    <w:p>
      <w:pPr>
        <w:pStyle w:val="BodyText"/>
        <w:spacing w:before="9"/>
      </w:pPr>
    </w:p>
    <w:p>
      <w:pPr>
        <w:pStyle w:val="BodyText"/>
        <w:spacing w:before="1"/>
        <w:ind w:left="2461"/>
      </w:pPr>
      <w:r>
        <w:rPr>
          <w:w w:val="105"/>
        </w:rPr>
        <w:t>Optional:</w:t>
      </w:r>
    </w:p>
    <w:p>
      <w:pPr>
        <w:pStyle w:val="BodyText"/>
        <w:spacing w:line="249" w:lineRule="auto" w:before="9"/>
        <w:ind w:left="2461" w:right="4468"/>
      </w:pPr>
      <w:r>
        <w:rPr>
          <w:w w:val="105"/>
        </w:rPr>
        <w:t>(….) Guide track, for groove mounting, plastic (….) Fixing component Hawa SoundEx</w:t>
      </w:r>
    </w:p>
    <w:p>
      <w:pPr>
        <w:pStyle w:val="BodyText"/>
        <w:spacing w:line="249" w:lineRule="auto"/>
        <w:ind w:left="2461" w:right="4464"/>
      </w:pPr>
      <w:r>
        <w:rPr>
          <w:w w:val="105"/>
        </w:rPr>
        <w:t>(….) Bottom door stopper, with centering part (….) Wall bottom guide Hawa Confort 120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spacing w:before="4"/>
      </w:pPr>
      <w:r>
        <w:rPr/>
        <w:t>– Screw fixed or welded attachment of the support flange</w:t>
      </w:r>
    </w:p>
    <w:p>
      <w:pPr>
        <w:spacing w:before="11"/>
        <w:ind w:left="2461" w:right="0" w:firstLine="0"/>
        <w:jc w:val="left"/>
        <w:rPr>
          <w:sz w:val="20"/>
        </w:rPr>
      </w:pPr>
      <w:r>
        <w:rPr>
          <w:w w:val="105"/>
          <w:sz w:val="20"/>
        </w:rPr>
        <w:t>– Guide groove (H × B) 20 × 10 mm (25/32'' × 13/32'') (20 × 12 mm (25/32'' × 15/32'')</w:t>
      </w:r>
    </w:p>
    <w:p>
      <w:pPr>
        <w:spacing w:before="10"/>
        <w:ind w:left="2632" w:right="0" w:firstLine="0"/>
        <w:jc w:val="left"/>
        <w:rPr>
          <w:sz w:val="20"/>
        </w:rPr>
      </w:pPr>
      <w:r>
        <w:rPr>
          <w:w w:val="105"/>
          <w:sz w:val="20"/>
        </w:rPr>
        <w:t>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79.8pt;height:35.2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47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461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2022-05-03T06:52:12Z</dcterms:created>
  <dcterms:modified xsi:type="dcterms:W3CDTF">2022-05-03T06:52:12Z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2022-05-03T00:00:00Z</vt:filetime>
  </property>
</Properties>
</file>