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-6808" coordorigin="62,1983" coordsize="11783,736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coordorigin="62,7108" coordsize="11783,539" path="m11845,7108l11289,7108,7615,7108,2897,7108,62,7108,62,7647,2897,7647,7615,7647,11289,7647,11845,7647,11845,7108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1016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Ceiling mounting. Outdoor version.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309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Rollers made from high-performance plastic are the guarantee of quiet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running and easy sliding</w:t>
                    </w:r>
                  </w:p>
                </w:txbxContent>
              </v:textbox>
              <w10:wrap type="none"/>
            </v:shape>
            <v:shape style="position:absolute;left:3464;top:4204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250;width:569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Corrosion-resistant materials for use in interior rooms which are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temporarily damp</w:t>
                    </w:r>
                  </w:p>
                </w:txbxContent>
              </v:textbox>
              <w10:wrap type="none"/>
            </v:shape>
            <v:shape style="position:absolute;left:572;top:5112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112;width:2640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(5/32'')</w:t>
                    </w:r>
                  </w:p>
                  <w:p>
                    <w:pPr>
                      <w:spacing w:line="261" w:lineRule="auto" w:before="22"/>
                      <w:ind w:left="0" w:right="20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</w:txbxContent>
              </v:textbox>
              <w10:wrap type="none"/>
            </v:shape>
            <v:shape style="position:absolute;left:572;top:7448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437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437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4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230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3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spacing w:before="1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80 Inox consisting of running track (aluminum wall thickness 2.9</w:t>
      </w:r>
      <w:r>
        <w:rPr>
          <w:spacing w:val="-25"/>
        </w:rPr>
        <w:t> </w:t>
      </w:r>
      <w:r>
        <w:rPr/>
        <w:t>mm</w:t>
      </w:r>
    </w:p>
    <w:p>
      <w:pPr>
        <w:pStyle w:val="BodyText"/>
        <w:spacing w:before="2"/>
        <w:ind w:left="2461"/>
      </w:pPr>
      <w:r>
        <w:rPr/>
        <w:t>(1/8'')), running gear with friction bearing rollers, stopper, Hanger bracket, bottom guide with zero clearance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Guide track, for groove mounting,</w:t>
      </w:r>
      <w:r>
        <w:rPr>
          <w:spacing w:val="-6"/>
        </w:rPr>
        <w:t> </w:t>
      </w:r>
      <w:r>
        <w:rPr/>
        <w:t>plastic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Door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leaf</w:t>
      </w:r>
    </w:p>
    <w:p>
      <w:pPr>
        <w:spacing w:before="8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 Screw fixing of the hanger bracket</w:t>
      </w:r>
    </w:p>
    <w:p>
      <w:pPr>
        <w:spacing w:line="249" w:lineRule="auto" w:before="8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 Guide groove (H × W) 20 × 10 mm (25/32'' × 13/32'') (20 × 12 mm (25/32'' × 15/32'') 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5595233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54626pt;margin-top:68.660194pt;width:41.35pt;height:13.9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Inox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2023-01-26T12:57:12Z</dcterms:created>
  <dcterms:modified xsi:type="dcterms:W3CDTF">2023-01-26T12:57:12Z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