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33.45pt;mso-position-horizontal-relative:page;mso-position-vertical-relative:page;z-index:-5584" coordorigin="62,1983" coordsize="11783,8669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749" coordorigin="62,3627" coordsize="3403,749" path="m3464,3627l2897,3627,62,3627,62,4375,2897,4375,3464,4375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259" coordorigin="62,3627" coordsize="11766,1259" path="m3464,4375l2897,4375,62,4375,62,4886,2897,4886,3464,4886,3464,4375m11828,3627l11289,3627,4882,3627,3464,3627,3464,4375,4882,4375,11289,4375,11828,4375,11828,3627e" filled="true" fillcolor="#f4f4f4" stroked="false">
              <v:path arrowok="t"/>
              <v:fill type="solid"/>
            </v:shape>
            <v:shape style="position:absolute;left:2942;top:4432;width:420;height:454" type="#_x0000_t75" stroked="false">
              <v:imagedata r:id="rId8" o:title=""/>
            </v:shape>
            <v:shape style="position:absolute;left:62;top:4375;width:11772;height:1202" coordorigin="62,4375" coordsize="11772,1202" path="m3464,4886l2897,4886,62,4886,62,5577,2897,5577,3464,5577,3464,4886m11834,4375l11119,4375,4882,4375,3464,4375,3464,4886,4882,4886,11119,4886,11834,4886,11834,4375e" filled="true" fillcolor="#f4f4f4" stroked="false">
              <v:path arrowok="t"/>
              <v:fill type="solid"/>
            </v:shape>
            <v:shape style="position:absolute;left:2942;top:4914;width:420;height:454" type="#_x0000_t75" stroked="false">
              <v:imagedata r:id="rId9" o:title=""/>
            </v:shape>
            <v:shape style="position:absolute;left:62;top:4885;width:11783;height:1231" coordorigin="62,4886" coordsize="11783,1231" path="m11845,5577l11828,5577,11828,4886,11289,4886,4882,4886,3464,4886,3464,5577,2897,5577,62,5577,62,6116,2897,6116,7615,6116,11289,6116,11845,6116,11845,5577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coordorigin="62,7137" coordsize="11783,256" path="m11845,7137l11289,7137,7615,7137,2897,7137,62,7137,62,7392,2897,7392,7615,7392,11289,7392,11845,7392,11845,7137e" filled="true" fillcolor="#f4f4f4" stroked="false">
              <v:path arrowok="t"/>
              <v:fill type="solid"/>
            </v:shape>
            <v:rect style="position:absolute;left:2897;top:7369;width:4718;height:2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256" coordorigin="62,7392" coordsize="11783,256" path="m11845,7392l11289,7392,7615,7392,2897,7392,62,7392,62,7647,2897,7647,7615,7647,11289,7647,11845,7647,11845,7392e" filled="true" fillcolor="#f4f4f4" stroked="false">
              <v:path arrowok="t"/>
              <v:fill type="solid"/>
            </v:shape>
            <v:rect style="position:absolute;left:2897;top:7624;width:4718;height:23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coordorigin="62,7647" coordsize="11783,256" path="m11845,7647l11289,7647,7615,7647,2897,7647,62,7647,62,7902,2897,7902,7615,7902,11289,7902,11845,7902,11845,7647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11" coordorigin="62,7902" coordsize="11783,511" path="m11845,7902l11289,7902,7615,7902,2897,7902,62,7902,62,8412,2897,8412,7615,8412,11289,8412,11845,8412,11845,7902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539" coordorigin="62,8412" coordsize="11783,539" path="m11845,8412l11289,8412,7615,8412,2897,8412,62,8412,62,8951,2897,8951,7615,8951,11289,8951,11845,8951,11845,8412e" filled="true" fillcolor="#f4f4f4" stroked="false">
              <v:path arrowok="t"/>
              <v:fill type="solid"/>
            </v:shape>
            <v:rect style="position:absolute;left:2897;top:8928;width:4718;height:23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coordorigin="62,8951" coordsize="11783,256" path="m11845,8951l11289,8951,7615,8951,2897,8951,62,8951,62,9206,2897,9206,7615,9206,11289,9206,11845,9206,11845,8951e" filled="true" fillcolor="#f4f4f4" stroked="false">
              <v:path arrowok="t"/>
              <v:fill type="solid"/>
            </v:shape>
            <v:rect style="position:absolute;left:2897;top:9183;width:4718;height:23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shape style="position:absolute;left:62;top:9206;width:11783;height:539" coordorigin="62,9206" coordsize="11783,539" path="m11845,9206l11289,9206,7615,9206,2897,9206,62,9206,62,9745,2897,9745,7615,9745,11289,9745,11845,9745,11845,9206e" filled="true" fillcolor="#f4f4f4" stroked="false">
              <v:path arrowok="t"/>
              <v:fill type="solid"/>
            </v:shape>
            <v:rect style="position:absolute;left:2897;top:9721;width:4718;height:23" filled="true" fillcolor="#dcdcdc" stroked="false">
              <v:fill type="solid"/>
            </v:rect>
            <v:line style="position:absolute" from="2909,9733" to="7604,9733" stroked="true" strokeweight="0pt" strokecolor="#dcdcdc">
              <v:stroke dashstyle="solid"/>
            </v:line>
            <v:rect style="position:absolute;left:7615;top:9721;width:3675;height:23" filled="true" fillcolor="#dcdcdc" stroked="false">
              <v:fill type="solid"/>
            </v:rect>
            <v:line style="position:absolute" from="7626,9733" to="11278,9733" stroked="true" strokeweight="0pt" strokecolor="#dcdcdc">
              <v:stroke dashstyle="solid"/>
            </v:line>
            <v:shape style="position:absolute;left:62;top:9744;width:11783;height:256" coordorigin="62,9745" coordsize="11783,256" path="m11845,9745l11289,9745,7615,9745,2897,9745,62,9745,62,10000,2897,10000,7615,10000,11289,10000,11845,10000,11845,9745e" filled="true" fillcolor="#f4f4f4" stroked="false">
              <v:path arrowok="t"/>
              <v:fill type="solid"/>
            </v:shape>
            <v:rect style="position:absolute;left:2897;top:9977;width:4718;height:23" filled="true" fillcolor="#dcdcdc" stroked="false">
              <v:fill type="solid"/>
            </v:rect>
            <v:line style="position:absolute" from="2909,9988" to="7604,9988" stroked="true" strokeweight="0pt" strokecolor="#dcdcdc">
              <v:stroke dashstyle="solid"/>
            </v:line>
            <v:rect style="position:absolute;left:7615;top:9977;width:3675;height:23" filled="true" fillcolor="#dcdcdc" stroked="false">
              <v:fill type="solid"/>
            </v:rect>
            <v:line style="position:absolute" from="7626,9988" to="11278,9988" stroked="true" strokeweight="0pt" strokecolor="#dcdcdc">
              <v:stroke dashstyle="solid"/>
            </v:line>
            <v:shape style="position:absolute;left:62;top:9999;width:11783;height:653" coordorigin="62,10000" coordsize="11783,653" path="m11845,10000l11289,10000,7615,10000,2897,10000,62,10000,62,10255,62,10652,11834,10652,11834,10255,11845,10255,11845,10000e" filled="true" fillcolor="#f4f4f4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422" w:firstLine="0"/>
        <w:jc w:val="both"/>
        <w:rPr>
          <w:b/>
          <w:sz w:val="24"/>
        </w:rPr>
      </w:pPr>
      <w:r>
        <w:rPr>
          <w:b/>
          <w:color w:val="003C78"/>
          <w:sz w:val="24"/>
        </w:rPr>
        <w:t>Fitting</w:t>
      </w:r>
      <w:r>
        <w:rPr>
          <w:b/>
          <w:color w:val="003C78"/>
          <w:spacing w:val="-11"/>
          <w:sz w:val="24"/>
        </w:rPr>
        <w:t> </w:t>
      </w:r>
      <w:r>
        <w:rPr>
          <w:b/>
          <w:color w:val="003C78"/>
          <w:sz w:val="24"/>
        </w:rPr>
        <w:t>for</w:t>
      </w:r>
      <w:r>
        <w:rPr>
          <w:b/>
          <w:color w:val="003C78"/>
          <w:spacing w:val="-3"/>
          <w:sz w:val="24"/>
        </w:rPr>
        <w:t> </w:t>
      </w:r>
      <w:r>
        <w:rPr>
          <w:b/>
          <w:color w:val="003C78"/>
          <w:sz w:val="24"/>
        </w:rPr>
        <w:t>top-running</w:t>
      </w:r>
      <w:r>
        <w:rPr>
          <w:b/>
          <w:color w:val="003C78"/>
          <w:spacing w:val="-10"/>
          <w:sz w:val="24"/>
        </w:rPr>
        <w:t> </w:t>
      </w:r>
      <w:r>
        <w:rPr>
          <w:b/>
          <w:color w:val="003C78"/>
          <w:sz w:val="24"/>
        </w:rPr>
        <w:t>wooden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doors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up</w:t>
      </w:r>
      <w:r>
        <w:rPr>
          <w:b/>
          <w:color w:val="003C78"/>
          <w:spacing w:val="-10"/>
          <w:sz w:val="24"/>
        </w:rPr>
        <w:t> </w:t>
      </w:r>
      <w:r>
        <w:rPr>
          <w:b/>
          <w:color w:val="003C78"/>
          <w:sz w:val="24"/>
        </w:rPr>
        <w:t>to</w:t>
      </w:r>
      <w:r>
        <w:rPr>
          <w:b/>
          <w:color w:val="003C78"/>
          <w:spacing w:val="-11"/>
          <w:sz w:val="24"/>
        </w:rPr>
        <w:t> </w:t>
      </w:r>
      <w:r>
        <w:rPr>
          <w:b/>
          <w:color w:val="003C78"/>
          <w:sz w:val="24"/>
        </w:rPr>
        <w:t>100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kg</w:t>
      </w:r>
      <w:r>
        <w:rPr>
          <w:b/>
          <w:color w:val="003C78"/>
          <w:spacing w:val="-5"/>
          <w:sz w:val="24"/>
        </w:rPr>
        <w:t> </w:t>
      </w:r>
      <w:r>
        <w:rPr>
          <w:b/>
          <w:color w:val="003C78"/>
          <w:sz w:val="24"/>
        </w:rPr>
        <w:t>(220</w:t>
      </w:r>
      <w:r>
        <w:rPr>
          <w:b/>
          <w:color w:val="003C78"/>
          <w:spacing w:val="-3"/>
          <w:sz w:val="24"/>
        </w:rPr>
        <w:t> </w:t>
      </w:r>
      <w:r>
        <w:rPr>
          <w:b/>
          <w:color w:val="003C78"/>
          <w:sz w:val="24"/>
        </w:rPr>
        <w:t>lbs.),</w:t>
      </w:r>
      <w:r>
        <w:rPr>
          <w:b/>
          <w:color w:val="003C78"/>
          <w:spacing w:val="-10"/>
          <w:sz w:val="24"/>
        </w:rPr>
        <w:t> </w:t>
      </w:r>
      <w:r>
        <w:rPr>
          <w:b/>
          <w:color w:val="003C78"/>
          <w:sz w:val="24"/>
        </w:rPr>
        <w:t>with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surface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mounted</w:t>
      </w:r>
      <w:r>
        <w:rPr>
          <w:b/>
          <w:color w:val="003C78"/>
          <w:spacing w:val="-10"/>
          <w:sz w:val="24"/>
        </w:rPr>
        <w:t> </w:t>
      </w:r>
      <w:r>
        <w:rPr>
          <w:b/>
          <w:color w:val="003C78"/>
          <w:sz w:val="24"/>
        </w:rPr>
        <w:t>running track.</w:t>
      </w:r>
      <w:r>
        <w:rPr>
          <w:b/>
          <w:color w:val="003C78"/>
          <w:spacing w:val="-12"/>
          <w:sz w:val="24"/>
        </w:rPr>
        <w:t> </w:t>
      </w:r>
      <w:r>
        <w:rPr>
          <w:b/>
          <w:color w:val="003C78"/>
          <w:sz w:val="24"/>
        </w:rPr>
        <w:t>Optionally</w:t>
      </w:r>
      <w:r>
        <w:rPr>
          <w:b/>
          <w:color w:val="003C78"/>
          <w:spacing w:val="-12"/>
          <w:sz w:val="24"/>
        </w:rPr>
        <w:t> </w:t>
      </w:r>
      <w:r>
        <w:rPr>
          <w:b/>
          <w:color w:val="003C78"/>
          <w:sz w:val="24"/>
        </w:rPr>
        <w:t>with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soft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and</w:t>
      </w:r>
      <w:r>
        <w:rPr>
          <w:b/>
          <w:color w:val="003C78"/>
          <w:spacing w:val="-12"/>
          <w:sz w:val="24"/>
        </w:rPr>
        <w:t> </w:t>
      </w:r>
      <w:r>
        <w:rPr>
          <w:b/>
          <w:color w:val="003C78"/>
          <w:sz w:val="24"/>
        </w:rPr>
        <w:t>self</w:t>
      </w:r>
      <w:r>
        <w:rPr>
          <w:b/>
          <w:color w:val="003C78"/>
          <w:spacing w:val="-13"/>
          <w:sz w:val="24"/>
        </w:rPr>
        <w:t> </w:t>
      </w:r>
      <w:r>
        <w:rPr>
          <w:b/>
          <w:color w:val="003C78"/>
          <w:sz w:val="24"/>
        </w:rPr>
        <w:t>closing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mechanism.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Wall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mounting.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Minimal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installation height.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Product-Highlights</w:t>
        <w:tab/>
        <w:t>Flexibility</w:t>
        <w:tab/>
      </w:r>
      <w:r>
        <w:rPr>
          <w:position w:val="1"/>
          <w:sz w:val="20"/>
        </w:rPr>
        <w:t>Aluminium panel or customer-provided wooden panelling integrated</w:t>
      </w:r>
      <w:r>
        <w:rPr>
          <w:spacing w:val="-32"/>
          <w:position w:val="1"/>
          <w:sz w:val="20"/>
        </w:rPr>
        <w:t> </w:t>
      </w:r>
      <w:r>
        <w:rPr>
          <w:position w:val="1"/>
          <w:sz w:val="20"/>
        </w:rPr>
        <w:t>in</w:t>
      </w:r>
    </w:p>
    <w:p>
      <w:pPr>
        <w:pStyle w:val="BodyText"/>
        <w:spacing w:line="230" w:lineRule="exact"/>
        <w:ind w:left="4404" w:right="5386"/>
        <w:jc w:val="center"/>
      </w:pPr>
      <w:r>
        <w:rPr/>
        <w:t>the system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4421" w:val="left" w:leader="none"/>
        </w:tabs>
        <w:spacing w:before="47"/>
        <w:ind w:left="3004" w:right="0" w:firstLine="0"/>
        <w:jc w:val="left"/>
        <w:rPr>
          <w:sz w:val="20"/>
        </w:rPr>
      </w:pPr>
      <w:r>
        <w:rPr>
          <w:b/>
          <w:sz w:val="20"/>
        </w:rPr>
        <w:t>Productivity</w:t>
        <w:tab/>
      </w:r>
      <w:r>
        <w:rPr>
          <w:position w:val="1"/>
          <w:sz w:val="20"/>
        </w:rPr>
        <w:t>Tool-less door mounting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869" w:hanging="1418"/>
      </w:pPr>
      <w:r>
        <w:rPr>
          <w:b/>
        </w:rPr>
        <w:t>Aesthetics</w:t>
        <w:tab/>
      </w:r>
      <w:r>
        <w:rPr>
          <w:position w:val="1"/>
        </w:rPr>
        <w:t>Also available </w:t>
      </w:r>
      <w:r>
        <w:rPr>
          <w:spacing w:val="-3"/>
          <w:position w:val="1"/>
        </w:rPr>
        <w:t>in </w:t>
      </w:r>
      <w:r>
        <w:rPr>
          <w:position w:val="1"/>
        </w:rPr>
        <w:t>black as a “Black Edition” design option for</w:t>
      </w:r>
      <w:r>
        <w:rPr>
          <w:spacing w:val="-30"/>
          <w:position w:val="1"/>
        </w:rPr>
        <w:t> </w:t>
      </w:r>
      <w:r>
        <w:rPr>
          <w:position w:val="1"/>
        </w:rPr>
        <w:t>a </w:t>
      </w:r>
      <w:r>
        <w:rPr/>
        <w:t>particularly attractive</w:t>
      </w:r>
      <w:r>
        <w:rPr>
          <w:spacing w:val="-1"/>
        </w:rPr>
        <w:t> </w:t>
      </w:r>
      <w:r>
        <w:rPr/>
        <w:t>appearance</w:t>
      </w:r>
    </w:p>
    <w:p>
      <w:pPr>
        <w:pStyle w:val="BodyText"/>
        <w:spacing w:before="8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guidelines</w:t>
        <w:tab/>
      </w:r>
      <w:r>
        <w:rPr>
          <w:position w:val="1"/>
          <w:sz w:val="20"/>
        </w:rPr>
        <w:t>Max.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Door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weight</w:t>
        <w:tab/>
        <w:t>100 kg (220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Door</w:t>
      </w:r>
      <w:r>
        <w:rPr>
          <w:spacing w:val="-2"/>
        </w:rPr>
        <w:t> </w:t>
      </w:r>
      <w:r>
        <w:rPr/>
        <w:t>thickness</w:t>
        <w:tab/>
        <w:t>30–45 mm (1 3/16'' to 1</w:t>
      </w:r>
      <w:r>
        <w:rPr>
          <w:spacing w:val="-10"/>
        </w:rPr>
        <w:t> </w:t>
      </w:r>
      <w:r>
        <w:rPr/>
        <w:t>25/32'')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6"/>
        </w:rPr>
        <w:t> </w:t>
      </w:r>
      <w:r>
        <w:rPr/>
        <w:t>Door</w:t>
      </w:r>
      <w:r>
        <w:rPr>
          <w:spacing w:val="1"/>
        </w:rPr>
        <w:t> </w:t>
      </w:r>
      <w:r>
        <w:rPr/>
        <w:t>height</w:t>
        <w:tab/>
        <w:t>2700 mm (8' 10</w:t>
      </w:r>
      <w:r>
        <w:rPr>
          <w:spacing w:val="-8"/>
        </w:rPr>
        <w:t> </w:t>
      </w:r>
      <w:r>
        <w:rPr/>
        <w:t>5/16'')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Door width</w:t>
        <w:tab/>
        <w:t>1600 mm (5'</w:t>
      </w:r>
      <w:r>
        <w:rPr>
          <w:spacing w:val="-5"/>
        </w:rPr>
        <w:t> </w:t>
      </w:r>
      <w:r>
        <w:rPr/>
        <w:t>3'')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8"/>
        </w:rPr>
        <w:t> </w:t>
      </w:r>
      <w:r>
        <w:rPr/>
        <w:t>Opening</w:t>
      </w:r>
      <w:r>
        <w:rPr>
          <w:spacing w:val="-4"/>
        </w:rPr>
        <w:t> </w:t>
      </w:r>
      <w:r>
        <w:rPr/>
        <w:t>width</w:t>
        <w:tab/>
        <w:t>1535 mm (5'</w:t>
      </w:r>
      <w:r>
        <w:rPr>
          <w:spacing w:val="-5"/>
        </w:rPr>
        <w:t> </w:t>
      </w:r>
      <w:r>
        <w:rPr/>
        <w:t>7/16'')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Height</w:t>
      </w:r>
      <w:r>
        <w:rPr>
          <w:spacing w:val="-4"/>
        </w:rPr>
        <w:t> </w:t>
      </w:r>
      <w:r>
        <w:rPr/>
        <w:t>adjustable</w:t>
        <w:tab/>
        <w:t>+/– 3 mm</w:t>
      </w:r>
      <w:r>
        <w:rPr>
          <w:spacing w:val="1"/>
        </w:rPr>
        <w:t> </w:t>
      </w:r>
      <w:r>
        <w:rPr/>
        <w:t>(1/8'')</w:t>
      </w:r>
    </w:p>
    <w:p>
      <w:pPr>
        <w:pStyle w:val="BodyText"/>
        <w:tabs>
          <w:tab w:pos="7154" w:val="left" w:leader="none"/>
        </w:tabs>
        <w:spacing w:before="21"/>
        <w:ind w:left="2437"/>
      </w:pPr>
      <w:r>
        <w:rPr/>
        <w:t>Soft</w:t>
      </w:r>
      <w:r>
        <w:rPr>
          <w:spacing w:val="-3"/>
        </w:rPr>
        <w:t> </w:t>
      </w:r>
      <w:r>
        <w:rPr/>
        <w:t>close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Door</w:t>
      </w:r>
      <w:r>
        <w:rPr>
          <w:spacing w:val="-1"/>
        </w:rPr>
        <w:t> </w:t>
      </w:r>
      <w:r>
        <w:rPr/>
        <w:t>material</w:t>
        <w:tab/>
        <w:t>Wood</w:t>
      </w:r>
    </w:p>
    <w:p>
      <w:pPr>
        <w:pStyle w:val="BodyText"/>
        <w:tabs>
          <w:tab w:pos="7154" w:val="left" w:leader="none"/>
        </w:tabs>
        <w:spacing w:line="134" w:lineRule="auto" w:before="101"/>
        <w:ind w:left="7154" w:right="728" w:hanging="4718"/>
      </w:pPr>
      <w:r>
        <w:rPr/>
        <w:t>Finish color of</w:t>
      </w:r>
      <w:r>
        <w:rPr>
          <w:spacing w:val="-5"/>
        </w:rPr>
        <w:t> </w:t>
      </w:r>
      <w:r>
        <w:rPr/>
        <w:t>visible</w:t>
      </w:r>
      <w:r>
        <w:rPr>
          <w:spacing w:val="-6"/>
        </w:rPr>
        <w:t> </w:t>
      </w:r>
      <w:r>
        <w:rPr/>
        <w:t>profiles</w:t>
        <w:tab/>
      </w:r>
      <w:r>
        <w:rPr>
          <w:position w:val="13"/>
        </w:rPr>
        <w:t>A</w:t>
      </w:r>
      <w:r>
        <w:rPr>
          <w:position w:val="12"/>
        </w:rPr>
        <w:t>luminum / aluminum anodized</w:t>
      </w:r>
      <w:r>
        <w:rPr>
          <w:spacing w:val="-23"/>
          <w:position w:val="12"/>
        </w:rPr>
        <w:t> </w:t>
      </w:r>
      <w:r>
        <w:rPr>
          <w:position w:val="12"/>
        </w:rPr>
        <w:t>/ </w:t>
      </w:r>
      <w:r>
        <w:rPr/>
        <w:t>aluminum black</w:t>
      </w:r>
      <w:r>
        <w:rPr>
          <w:spacing w:val="-2"/>
        </w:rPr>
        <w:t> </w:t>
      </w:r>
      <w:r>
        <w:rPr/>
        <w:t>anodized</w:t>
      </w:r>
    </w:p>
    <w:p>
      <w:pPr>
        <w:pStyle w:val="BodyText"/>
        <w:spacing w:before="4"/>
        <w:rPr>
          <w:sz w:val="23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options</w:t>
        <w:tab/>
      </w:r>
      <w:r>
        <w:rPr>
          <w:position w:val="1"/>
          <w:sz w:val="20"/>
        </w:rPr>
        <w:t>Wall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mounting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Top-running</w:t>
        <w:tab/>
      </w:r>
      <w:r>
        <w:rPr>
          <w:spacing w:val="2"/>
        </w:rPr>
        <w:t>Yes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area</w:t>
        <w:tab/>
      </w:r>
      <w:r>
        <w:rPr>
          <w:position w:val="1"/>
          <w:sz w:val="20"/>
        </w:rPr>
        <w:t>Utilization light /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access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Utilization medium /</w:t>
      </w:r>
      <w:r>
        <w:rPr>
          <w:spacing w:val="-13"/>
        </w:rPr>
        <w:t> </w:t>
      </w:r>
      <w:r>
        <w:rPr/>
        <w:t>semi-public</w:t>
      </w:r>
      <w:r>
        <w:rPr>
          <w:spacing w:val="-3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Utilization high /</w:t>
      </w:r>
      <w:r>
        <w:rPr>
          <w:spacing w:val="-11"/>
        </w:rPr>
        <w:t> </w:t>
      </w:r>
      <w:r>
        <w:rPr/>
        <w:t>public</w:t>
      </w:r>
      <w:r>
        <w:rPr>
          <w:spacing w:val="-2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2461" w:val="left" w:leader="none"/>
        </w:tabs>
        <w:spacing w:before="86"/>
        <w:ind w:left="112"/>
      </w:pPr>
      <w:r>
        <w:rPr>
          <w:b/>
          <w:position w:val="1"/>
        </w:rPr>
        <w:t>Tests</w:t>
        <w:tab/>
      </w:r>
      <w:r>
        <w:rPr/>
        <w:t>Building hardware – Hardware for sliding doors and folding doors according to EN</w:t>
      </w:r>
      <w:r>
        <w:rPr>
          <w:spacing w:val="-28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40" w:lineRule="auto" w:before="2" w:after="0"/>
        <w:ind w:left="2616" w:right="0" w:hanging="155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3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2"/>
      </w:pPr>
    </w:p>
    <w:p>
      <w:pPr>
        <w:pStyle w:val="BodyText"/>
        <w:spacing w:before="1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31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64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576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100</w:t>
      </w:r>
      <w:r>
        <w:rPr>
          <w:spacing w:val="-5"/>
        </w:rPr>
        <w:t> </w:t>
      </w:r>
      <w:r>
        <w:rPr/>
        <w:t>HMD</w:t>
      </w:r>
      <w:r>
        <w:rPr>
          <w:spacing w:val="-6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track,</w:t>
      </w:r>
      <w:r>
        <w:rPr>
          <w:spacing w:val="-5"/>
        </w:rPr>
        <w:t> </w:t>
      </w:r>
      <w:r>
        <w:rPr/>
        <w:t>running</w:t>
      </w:r>
      <w:r>
        <w:rPr>
          <w:spacing w:val="-4"/>
        </w:rPr>
        <w:t> </w:t>
      </w:r>
      <w:r>
        <w:rPr/>
        <w:t>gear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ball</w:t>
      </w:r>
      <w:r>
        <w:rPr>
          <w:spacing w:val="-5"/>
        </w:rPr>
        <w:t> </w:t>
      </w:r>
      <w:r>
        <w:rPr/>
        <w:t>bearing</w:t>
      </w:r>
      <w:r>
        <w:rPr>
          <w:spacing w:val="-4"/>
        </w:rPr>
        <w:t> </w:t>
      </w:r>
      <w:r>
        <w:rPr/>
        <w:t>rollers, stopper with retention spring, running gear support, bottom guide with</w:t>
      </w:r>
      <w:r>
        <w:rPr>
          <w:spacing w:val="-24"/>
        </w:rPr>
        <w:t> </w:t>
      </w:r>
      <w:r>
        <w:rPr/>
        <w:t>roller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before="1"/>
        <w:ind w:left="2461"/>
      </w:pPr>
      <w:r>
        <w:rPr/>
        <w:t>(….) Running track with extended spacing of +9 mm/+20 mm (+11/32''/+25/32'')</w:t>
      </w:r>
    </w:p>
    <w:p>
      <w:pPr>
        <w:pStyle w:val="BodyText"/>
        <w:spacing w:before="1"/>
        <w:ind w:left="2461"/>
      </w:pPr>
      <w:r>
        <w:rPr/>
        <w:t>(….) Clip-on panel, wall mounting, aluminum</w:t>
      </w:r>
    </w:p>
    <w:p>
      <w:pPr>
        <w:pStyle w:val="BodyText"/>
        <w:spacing w:before="1"/>
        <w:ind w:left="2461" w:right="3227"/>
      </w:pPr>
      <w:r>
        <w:rPr/>
        <w:t>(….) Hawa Porta 100 soft and self closing mechanism (….) Cover cap for assembly opening</w:t>
      </w:r>
    </w:p>
    <w:p>
      <w:pPr>
        <w:pStyle w:val="BodyText"/>
        <w:spacing w:before="3"/>
        <w:ind w:left="2461"/>
      </w:pPr>
      <w:r>
        <w:rPr/>
        <w:t>(….) Bottom guide set for wall mounting, with roller</w:t>
      </w: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BodyText"/>
        <w:ind w:left="2461"/>
      </w:pPr>
      <w:r>
        <w:rPr/>
        <w:t>– Recess for housing (H × W) 23 × 18 mm (29/32'' × 23/32'')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Screw fixing of the</w:t>
      </w:r>
      <w:r>
        <w:rPr>
          <w:spacing w:val="-2"/>
          <w:sz w:val="20"/>
        </w:rPr>
        <w:t> </w:t>
      </w:r>
      <w:r>
        <w:rPr>
          <w:sz w:val="20"/>
        </w:rPr>
        <w:t>housing</w:t>
      </w:r>
    </w:p>
    <w:p>
      <w:pPr>
        <w:pStyle w:val="BodyText"/>
        <w:spacing w:before="1"/>
        <w:ind w:left="2461"/>
      </w:pPr>
      <w:r>
        <w:rPr/>
        <w:t>– Guide groove (H × W) 16 × 12 mm (5/8'' × 15/32'')</w:t>
      </w:r>
    </w:p>
    <w:sectPr>
      <w:pgSz w:w="11910" w:h="16840"/>
      <w:pgMar w:header="401" w:footer="1105" w:top="1700" w:bottom="130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551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48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87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895">
          <wp:simplePos x="0" y="0"/>
          <wp:positionH relativeFrom="page">
            <wp:posOffset>5483616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714294pt;margin-top:68.660194pt;width:52.35pt;height:13.95pt;mso-position-horizontal-relative:page;mso-position-vertical-relative:page;z-index:-553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HMD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6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3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5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7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9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3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5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2022-12-15T14:42:11Z</dcterms:created>
  <dcterms:modified xsi:type="dcterms:W3CDTF">2022-12-15T14:42:11Z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</Properties>
</file>