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120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coordorigin="62,7392" coordsize="11783,539" path="m11845,7392l11289,7392,7615,7392,2897,7392,62,7392,62,7930,2897,7930,7615,7930,11289,7930,11845,7930,11845,7392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977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mounted running 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97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doors open simultaneously and make large openings possible</w:t>
                    </w:r>
                  </w:p>
                </w:txbxContent>
              </v:textbox>
              <w10:wrap type="none"/>
            </v:shape>
            <v:shape style="position:absolute;left:3464;top:453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534;width:5536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 available in black as a “Black Edition” design option for a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particularly attractive appearance</w:t>
                    </w:r>
                  </w:p>
                </w:txbxContent>
              </v:textbox>
              <w10:wrap type="none"/>
            </v:shape>
            <v:shape style="position:absolute;left:572;top:5396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396;width:2754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line="261" w:lineRule="auto" w:before="22"/>
                      <w:ind w:left="0" w:right="11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731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20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720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525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14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14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4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0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</w:t>
      </w:r>
      <w:r>
        <w:rPr>
          <w:spacing w:val="-6"/>
        </w:rPr>
        <w:t> </w:t>
      </w:r>
      <w:r>
        <w:rPr/>
        <w:t>Synchro</w:t>
      </w:r>
      <w:r>
        <w:rPr>
          <w:spacing w:val="-4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5"/>
        </w:rPr>
        <w:t> </w:t>
      </w:r>
      <w:r>
        <w:rPr/>
        <w:t>clip-on</w:t>
      </w:r>
      <w:r>
        <w:rPr>
          <w:spacing w:val="-5"/>
        </w:rPr>
        <w:t> </w:t>
      </w:r>
      <w:r>
        <w:rPr/>
        <w:t>panel,</w:t>
      </w:r>
      <w:r>
        <w:rPr>
          <w:spacing w:val="-6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 with ball bearing rollers, stopper with retention spring, kevlar rope with deflection rollers, support flange, bottom guide with</w:t>
      </w:r>
      <w:r>
        <w:rPr>
          <w:spacing w:val="-5"/>
        </w:rPr>
        <w:t> </w:t>
      </w:r>
      <w:r>
        <w:rPr/>
        <w:t>roller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Hawa Porta 60/100 assembly</w:t>
      </w:r>
      <w:r>
        <w:rPr>
          <w:spacing w:val="-4"/>
        </w:rPr>
        <w:t> </w:t>
      </w:r>
      <w:r>
        <w:rPr/>
        <w:t>set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Clip-on component, for wooden and aluminum</w:t>
      </w:r>
      <w:r>
        <w:rPr>
          <w:spacing w:val="-9"/>
        </w:rPr>
        <w:t> </w:t>
      </w:r>
      <w:r>
        <w:rPr/>
        <w:t>panel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4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5098359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080139pt;margin-top:68.660667pt;width:80.850pt;height:13.9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2022-12-08T10:47:56Z</dcterms:created>
  <dcterms:modified xsi:type="dcterms:W3CDTF">2022-12-08T10:47:56Z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