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808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11" coordorigin="62,6700" coordsize="11783,511" path="m11845,6700l11289,6700,7615,6700,2897,6700,62,6700,62,7210,2897,7210,7615,7210,11289,7210,11845,7210,11845,6700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filled="true" fillcolor="#f4f4f4" stroked="false">
              <v:fill type="solid"/>
            </v:rect>
            <v:shape style="position:absolute;left:572;top:2243;width:1044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Glass panel installation.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4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solid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optional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adapters</w:t>
                    </w:r>
                  </w:p>
                </w:txbxContent>
              </v:textbox>
              <w10:wrap type="none"/>
            </v:shape>
            <v:shape style="position:absolute;left:3464;top:4023;width:655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No glass processing thanks to clamping shoe</w:t>
                    </w:r>
                    <w:r>
                      <w:rPr>
                        <w:spacing w:val="-2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connection</w:t>
                    </w:r>
                  </w:p>
                </w:txbxContent>
              </v:textbox>
              <w10:wrap type="none"/>
            </v:shape>
            <v:shape style="position:absolute;left:572;top:4704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3658;height:249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 mm (5/16'')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2200 mm (7' 2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 mm (3' 3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950 mm (3' 1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+4/-1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(+5/32''/-1/32'')</w:t>
                    </w:r>
                  </w:p>
                  <w:p>
                    <w:pPr>
                      <w:spacing w:line="261" w:lineRule="auto" w:before="22"/>
                      <w:ind w:left="0" w:right="313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 Glass</w:t>
                    </w:r>
                  </w:p>
                  <w:p>
                    <w:pPr>
                      <w:spacing w:line="261" w:lineRule="auto" w:before="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 / aluminum stainless steel effect</w:t>
                    </w:r>
                  </w:p>
                </w:txbxContent>
              </v:textbox>
              <w10:wrap type="none"/>
            </v:shape>
            <v:shape style="position:absolute;left:572;top:755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39;width:1291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39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</w:t>
                    </w:r>
                  </w:p>
                </w:txbxContent>
              </v:textbox>
              <w10:wrap type="none"/>
            </v:shape>
            <v:shape style="position:absolute;left:7615;top:8332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3"/>
        <w:ind w:left="112"/>
      </w:pPr>
      <w:r>
        <w:rPr>
          <w:b/>
          <w:w w:val="105"/>
          <w:position w:val="1"/>
          <w:sz w:val="20"/>
        </w:rPr>
        <w:t>Tests</w:t>
        <w:tab/>
      </w:r>
      <w:r>
        <w:rPr>
          <w:w w:val="105"/>
        </w:rPr>
        <w:t>Building hardware – Hardware for sliding doors and folding doors according to EN</w:t>
      </w:r>
      <w:r>
        <w:rPr>
          <w:spacing w:val="-17"/>
          <w:w w:val="105"/>
        </w:rPr>
        <w:t> </w:t>
      </w:r>
      <w:r>
        <w:rPr>
          <w:w w:val="105"/>
        </w:rPr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Duration of functionality: Class 6 (highest class = 100,000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cycles)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Stop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Retention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9" w:lineRule="auto" w:before="1"/>
        <w:ind w:left="2461" w:right="48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tabs>
          <w:tab w:pos="2461" w:val="left" w:leader="none"/>
        </w:tabs>
        <w:ind w:right="10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GE</w:t>
      </w:r>
      <w:r>
        <w:rPr>
          <w:spacing w:val="-4"/>
        </w:rPr>
        <w:t> </w:t>
      </w:r>
      <w:r>
        <w:rPr/>
        <w:t>Glass</w:t>
      </w:r>
      <w:r>
        <w:rPr>
          <w:spacing w:val="-4"/>
        </w:rPr>
        <w:t> </w:t>
      </w:r>
      <w:r>
        <w:rPr/>
        <w:t>panel</w:t>
      </w:r>
      <w:r>
        <w:rPr>
          <w:spacing w:val="-6"/>
        </w:rPr>
        <w:t> </w:t>
      </w:r>
      <w:r>
        <w:rPr/>
        <w:t>installation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glass</w:t>
      </w:r>
      <w:r>
        <w:rPr>
          <w:spacing w:val="-4"/>
        </w:rPr>
        <w:t> </w:t>
      </w:r>
      <w:r>
        <w:rPr/>
        <w:t>wall</w:t>
      </w:r>
      <w:r>
        <w:rPr>
          <w:spacing w:val="-6"/>
        </w:rPr>
        <w:t> </w:t>
      </w:r>
      <w:r>
        <w:rPr/>
        <w:t>mounting set (aluminum), clip-on panel, running gear with ball bearing rollers, stopper, clamping shoe with hanger bolt, bottom</w:t>
      </w:r>
      <w:r>
        <w:rPr>
          <w:spacing w:val="-3"/>
        </w:rPr>
        <w:t> </w:t>
      </w:r>
      <w:r>
        <w:rPr/>
        <w:t>guide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Optional:</w:t>
      </w:r>
    </w:p>
    <w:p>
      <w:pPr>
        <w:spacing w:before="1"/>
        <w:ind w:left="2461" w:right="0" w:firstLine="0"/>
        <w:jc w:val="left"/>
        <w:rPr>
          <w:sz w:val="20"/>
        </w:rPr>
      </w:pPr>
      <w:r>
        <w:rPr>
          <w:sz w:val="20"/>
        </w:rPr>
        <w:t>(….) Hawa Porta 40 soft and self closing mechanism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tabs>
          <w:tab w:pos="2461" w:val="left" w:leader="none"/>
        </w:tabs>
        <w:spacing w:line="247" w:lineRule="exact" w:before="0"/>
        <w:ind w:left="112" w:right="0" w:firstLine="0"/>
        <w:jc w:val="left"/>
        <w:rPr>
          <w:b/>
          <w:sz w:val="20"/>
        </w:rPr>
      </w:pPr>
      <w:r>
        <w:rPr>
          <w:b/>
          <w:position w:val="1"/>
          <w:sz w:val="20"/>
        </w:rPr>
        <w:t>Interfaces</w:t>
        <w:tab/>
      </w:r>
      <w:r>
        <w:rPr>
          <w:b/>
          <w:sz w:val="20"/>
        </w:rPr>
        <w:t>Door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Recess for support</w:t>
      </w:r>
      <w:r>
        <w:rPr>
          <w:spacing w:val="-2"/>
          <w:sz w:val="20"/>
        </w:rPr>
        <w:t> </w:t>
      </w:r>
      <w:r>
        <w:rPr>
          <w:sz w:val="20"/>
        </w:rPr>
        <w:t>holder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33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4007396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98175pt;margin-top:68.660667pt;width:160.3pt;height:13.95pt;mso-position-horizontal-relative:page;mso-position-vertical-relative:page;z-index:-707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GE Glass panel</w:t>
                </w:r>
                <w:r>
                  <w:rPr>
                    <w:color w:val="003C78"/>
                    <w:spacing w:val="-4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installation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2022-12-08T10:26:56Z</dcterms:created>
  <dcterms:modified xsi:type="dcterms:W3CDTF">2022-12-08T10:26:56Z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