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DA2" w:rsidRDefault="00EF61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32DA2" w:rsidRDefault="00EF61B4">
      <w:pPr>
        <w:framePr w:w="3010" w:wrap="auto" w:hAnchor="text" w:x="8624" w:y="133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BRNPMJ+HelveticaNeueLTStd-Roman"/>
          <w:color w:val="003D78"/>
          <w:spacing w:val="-7"/>
          <w:sz w:val="24"/>
        </w:rPr>
        <w:t>60 HMT Pocket Acoustics</w:t>
      </w:r>
    </w:p>
    <w:p w:rsidR="00332DA2" w:rsidRPr="007E2A86" w:rsidRDefault="00EF61B4">
      <w:pPr>
        <w:framePr w:w="10379" w:wrap="auto" w:hAnchor="text" w:x="576" w:y="2245"/>
        <w:widowControl w:val="0"/>
        <w:autoSpaceDE w:val="0"/>
        <w:autoSpaceDN w:val="0"/>
        <w:spacing w:before="0" w:after="0" w:line="284" w:lineRule="exact"/>
        <w:jc w:val="left"/>
        <w:rPr>
          <w:rFonts w:ascii="HelveticaNeueLT Std" w:hAnsi="HelveticaNeueLT Std"/>
          <w:b/>
          <w:color w:val="000000"/>
          <w:sz w:val="24"/>
        </w:rPr>
      </w:pPr>
      <w:r w:rsidRPr="007E2A86">
        <w:rPr>
          <w:rFonts w:ascii="HelveticaNeueLT Std" w:hAnsi="HelveticaNeueLT Std"/>
          <w:b/>
          <w:color w:val="003D78"/>
          <w:spacing w:val="-1"/>
          <w:sz w:val="24"/>
        </w:rPr>
        <w:t>Fitting for</w:t>
      </w:r>
      <w:r w:rsidRPr="007E2A86">
        <w:rPr>
          <w:rFonts w:ascii="HelveticaNeueLT Std" w:hAnsi="HelveticaNeueLT Std"/>
          <w:b/>
          <w:color w:val="003D78"/>
          <w:sz w:val="24"/>
        </w:rPr>
        <w:t xml:space="preserve"> </w:t>
      </w:r>
      <w:r w:rsidRPr="007E2A86">
        <w:rPr>
          <w:rFonts w:ascii="HelveticaNeueLT Std" w:hAnsi="HelveticaNeueLT Std"/>
          <w:b/>
          <w:color w:val="003D78"/>
          <w:spacing w:val="-1"/>
          <w:sz w:val="24"/>
        </w:rPr>
        <w:t>top-running wooden</w:t>
      </w:r>
      <w:r w:rsidRPr="007E2A86">
        <w:rPr>
          <w:rFonts w:ascii="HelveticaNeueLT Std" w:hAnsi="HelveticaNeueLT Std"/>
          <w:b/>
          <w:color w:val="003D78"/>
          <w:sz w:val="24"/>
        </w:rPr>
        <w:t xml:space="preserve"> </w:t>
      </w:r>
      <w:r w:rsidRPr="007E2A86">
        <w:rPr>
          <w:rFonts w:ascii="HelveticaNeueLT Std" w:hAnsi="HelveticaNeueLT Std"/>
          <w:b/>
          <w:color w:val="003D78"/>
          <w:spacing w:val="-1"/>
          <w:sz w:val="24"/>
        </w:rPr>
        <w:t>doors</w:t>
      </w:r>
      <w:r w:rsidRPr="007E2A86">
        <w:rPr>
          <w:rFonts w:ascii="HelveticaNeueLT Std" w:hAnsi="HelveticaNeueLT Std"/>
          <w:b/>
          <w:color w:val="003D78"/>
          <w:sz w:val="24"/>
        </w:rPr>
        <w:t xml:space="preserve"> </w:t>
      </w:r>
      <w:r w:rsidRPr="007E2A86">
        <w:rPr>
          <w:rFonts w:ascii="HelveticaNeueLT Std" w:hAnsi="HelveticaNeueLT Std"/>
          <w:b/>
          <w:color w:val="003D78"/>
          <w:spacing w:val="-1"/>
          <w:sz w:val="24"/>
        </w:rPr>
        <w:t>up to 60 kg (132 lbs.),</w:t>
      </w:r>
      <w:r w:rsidRPr="007E2A86">
        <w:rPr>
          <w:rFonts w:ascii="HelveticaNeueLT Std" w:hAnsi="HelveticaNeueLT Std"/>
          <w:b/>
          <w:color w:val="003D78"/>
          <w:sz w:val="24"/>
        </w:rPr>
        <w:t xml:space="preserve"> </w:t>
      </w:r>
      <w:r w:rsidRPr="007E2A86">
        <w:rPr>
          <w:rFonts w:ascii="HelveticaNeueLT Std" w:hAnsi="HelveticaNeueLT Std"/>
          <w:b/>
          <w:color w:val="003D78"/>
          <w:spacing w:val="-1"/>
          <w:sz w:val="24"/>
        </w:rPr>
        <w:t>with surface mounted running</w:t>
      </w:r>
    </w:p>
    <w:p w:rsidR="00332DA2" w:rsidRPr="007E2A86" w:rsidRDefault="00EF61B4">
      <w:pPr>
        <w:framePr w:w="10379" w:wrap="auto" w:hAnchor="text" w:x="576" w:y="2245"/>
        <w:widowControl w:val="0"/>
        <w:autoSpaceDE w:val="0"/>
        <w:autoSpaceDN w:val="0"/>
        <w:spacing w:before="0" w:after="0" w:line="283" w:lineRule="exact"/>
        <w:jc w:val="left"/>
        <w:rPr>
          <w:rFonts w:ascii="HelveticaNeueLT Std" w:hAnsi="HelveticaNeueLT Std"/>
          <w:b/>
          <w:color w:val="000000"/>
          <w:sz w:val="24"/>
        </w:rPr>
      </w:pPr>
      <w:r w:rsidRPr="007E2A86">
        <w:rPr>
          <w:rFonts w:ascii="HelveticaNeueLT Std" w:hAnsi="HelveticaNeueLT Std"/>
          <w:b/>
          <w:color w:val="003D78"/>
          <w:spacing w:val="-1"/>
          <w:sz w:val="24"/>
        </w:rPr>
        <w:t>track or</w:t>
      </w:r>
      <w:r w:rsidRPr="007E2A86">
        <w:rPr>
          <w:rFonts w:ascii="HelveticaNeueLT Std" w:hAnsi="HelveticaNeueLT Std"/>
          <w:b/>
          <w:color w:val="003D78"/>
          <w:sz w:val="24"/>
        </w:rPr>
        <w:t xml:space="preserve"> </w:t>
      </w:r>
      <w:r w:rsidRPr="007E2A86">
        <w:rPr>
          <w:rFonts w:ascii="HelveticaNeueLT Std" w:hAnsi="HelveticaNeueLT Std"/>
          <w:b/>
          <w:color w:val="003D78"/>
          <w:spacing w:val="-1"/>
          <w:sz w:val="24"/>
        </w:rPr>
        <w:t>running track flush with the ceiling.</w:t>
      </w:r>
      <w:r w:rsidRPr="007E2A86">
        <w:rPr>
          <w:rFonts w:ascii="HelveticaNeueLT Std" w:hAnsi="HelveticaNeueLT Std"/>
          <w:b/>
          <w:color w:val="003D78"/>
          <w:sz w:val="24"/>
        </w:rPr>
        <w:t xml:space="preserve"> </w:t>
      </w:r>
      <w:r w:rsidRPr="007E2A86">
        <w:rPr>
          <w:rFonts w:ascii="HelveticaNeueLT Std" w:hAnsi="HelveticaNeueLT Std"/>
          <w:b/>
          <w:color w:val="003D78"/>
          <w:spacing w:val="-1"/>
          <w:sz w:val="24"/>
        </w:rPr>
        <w:t>Sound attenuation.</w:t>
      </w:r>
      <w:r w:rsidRPr="007E2A86">
        <w:rPr>
          <w:rFonts w:ascii="HelveticaNeueLT Std" w:hAnsi="HelveticaNeueLT Std"/>
          <w:b/>
          <w:color w:val="003D78"/>
          <w:sz w:val="24"/>
        </w:rPr>
        <w:t xml:space="preserve"> </w:t>
      </w:r>
      <w:r w:rsidRPr="007E2A86">
        <w:rPr>
          <w:rFonts w:ascii="HelveticaNeueLT Std" w:hAnsi="HelveticaNeueLT Std"/>
          <w:b/>
          <w:color w:val="003D78"/>
          <w:spacing w:val="-1"/>
          <w:sz w:val="24"/>
        </w:rPr>
        <w:t>Ceiling mounting.</w:t>
      </w:r>
      <w:r w:rsidRPr="007E2A86">
        <w:rPr>
          <w:rFonts w:ascii="HelveticaNeueLT Std" w:hAnsi="HelveticaNeueLT Std"/>
          <w:b/>
          <w:color w:val="003D78"/>
          <w:sz w:val="24"/>
        </w:rPr>
        <w:t xml:space="preserve"> </w:t>
      </w:r>
      <w:r w:rsidRPr="007E2A86">
        <w:rPr>
          <w:rFonts w:ascii="HelveticaNeueLT Std" w:hAnsi="HelveticaNeueLT Std"/>
          <w:b/>
          <w:color w:val="003D78"/>
          <w:spacing w:val="-1"/>
          <w:sz w:val="24"/>
        </w:rPr>
        <w:t>Wall</w:t>
      </w:r>
    </w:p>
    <w:p w:rsidR="00332DA2" w:rsidRPr="007E2A86" w:rsidRDefault="00EF61B4">
      <w:pPr>
        <w:framePr w:w="10379" w:wrap="auto" w:hAnchor="text" w:x="576" w:y="2245"/>
        <w:widowControl w:val="0"/>
        <w:autoSpaceDE w:val="0"/>
        <w:autoSpaceDN w:val="0"/>
        <w:spacing w:before="0" w:after="0" w:line="283" w:lineRule="exact"/>
        <w:jc w:val="left"/>
        <w:rPr>
          <w:rFonts w:ascii="HelveticaNeueLT Std" w:hAnsi="HelveticaNeueLT Std"/>
          <w:b/>
          <w:color w:val="000000"/>
          <w:sz w:val="24"/>
        </w:rPr>
      </w:pPr>
      <w:r w:rsidRPr="007E2A86">
        <w:rPr>
          <w:rFonts w:ascii="HelveticaNeueLT Std" w:hAnsi="HelveticaNeueLT Std"/>
          <w:b/>
          <w:color w:val="003D78"/>
          <w:spacing w:val="-1"/>
          <w:sz w:val="24"/>
        </w:rPr>
        <w:t>pocket</w:t>
      </w:r>
      <w:r w:rsidRPr="007E2A86">
        <w:rPr>
          <w:rFonts w:ascii="HelveticaNeueLT Std" w:hAnsi="HelveticaNeueLT Std"/>
          <w:b/>
          <w:color w:val="003D78"/>
          <w:sz w:val="24"/>
        </w:rPr>
        <w:t xml:space="preserve"> </w:t>
      </w:r>
      <w:r w:rsidRPr="007E2A86">
        <w:rPr>
          <w:rFonts w:ascii="HelveticaNeueLT Std" w:hAnsi="HelveticaNeueLT Std"/>
          <w:b/>
          <w:color w:val="003D78"/>
          <w:spacing w:val="-1"/>
          <w:sz w:val="24"/>
        </w:rPr>
        <w:t>solution.</w:t>
      </w:r>
    </w:p>
    <w:p w:rsidR="00332DA2" w:rsidRPr="007E2A86" w:rsidRDefault="00EF61B4">
      <w:pPr>
        <w:framePr w:w="2037" w:wrap="auto" w:hAnchor="text" w:x="573" w:y="3798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b/>
          <w:color w:val="000000"/>
          <w:sz w:val="20"/>
        </w:rPr>
        <w:t>Product-Highlights</w:t>
      </w:r>
    </w:p>
    <w:p w:rsidR="00332DA2" w:rsidRPr="007E2A86" w:rsidRDefault="00EF61B4">
      <w:pPr>
        <w:framePr w:w="1030" w:wrap="auto" w:hAnchor="text" w:x="3464" w:y="3798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b/>
          <w:color w:val="000000"/>
          <w:sz w:val="20"/>
        </w:rPr>
        <w:t>Comfort</w:t>
      </w:r>
    </w:p>
    <w:p w:rsidR="00332DA2" w:rsidRPr="007E2A86" w:rsidRDefault="00EF61B4">
      <w:pPr>
        <w:framePr w:w="6087" w:wrap="auto" w:hAnchor="text" w:x="4882" w:y="3797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Outstanding living comfort thanks to effective exclusion of sound,</w:t>
      </w:r>
    </w:p>
    <w:p w:rsidR="00332DA2" w:rsidRPr="007E2A86" w:rsidRDefault="00EF61B4">
      <w:pPr>
        <w:framePr w:w="6087" w:wrap="auto" w:hAnchor="text" w:x="4882" w:y="3797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drafts, odors and unwanted light incidence</w:t>
      </w:r>
    </w:p>
    <w:p w:rsidR="00332DA2" w:rsidRPr="007E2A86" w:rsidRDefault="00EF61B4">
      <w:pPr>
        <w:framePr w:w="1128" w:wrap="auto" w:hAnchor="text" w:x="3464" w:y="4546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b/>
          <w:color w:val="000000"/>
          <w:spacing w:val="-1"/>
          <w:sz w:val="20"/>
        </w:rPr>
        <w:t>Flexibility</w:t>
      </w:r>
    </w:p>
    <w:p w:rsidR="00332DA2" w:rsidRPr="007E2A86" w:rsidRDefault="00EF61B4">
      <w:pPr>
        <w:framePr w:w="5980" w:wrap="auto" w:hAnchor="text" w:x="4882" w:y="4545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Ceiling-integrated or surface-mounted pocket solutions possible</w:t>
      </w:r>
    </w:p>
    <w:p w:rsidR="00332DA2" w:rsidRPr="007E2A86" w:rsidRDefault="00EF61B4">
      <w:pPr>
        <w:framePr w:w="7148" w:wrap="auto" w:hAnchor="text" w:x="3464" w:y="5056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b/>
          <w:color w:val="000000"/>
          <w:sz w:val="20"/>
        </w:rPr>
        <w:t>Productivity</w:t>
      </w:r>
      <w:r w:rsidRPr="007E2A86">
        <w:rPr>
          <w:rFonts w:ascii="HelveticaNeueLT Std" w:hAnsi="HelveticaNeueLT Std"/>
          <w:b/>
          <w:color w:val="000000"/>
          <w:spacing w:val="232"/>
          <w:sz w:val="20"/>
        </w:rPr>
        <w:t xml:space="preserve"> </w:t>
      </w:r>
      <w:r w:rsidRPr="007E2A86">
        <w:rPr>
          <w:rFonts w:ascii="HelveticaNeueLT Std" w:hAnsi="HelveticaNeueLT Std"/>
          <w:color w:val="000000"/>
          <w:sz w:val="20"/>
        </w:rPr>
        <w:t>Door can be installed in pocket after construction is complete</w:t>
      </w:r>
    </w:p>
    <w:p w:rsidR="00332DA2" w:rsidRPr="007E2A86" w:rsidRDefault="00EF61B4">
      <w:pPr>
        <w:framePr w:w="2185" w:wrap="auto" w:hAnchor="text" w:x="573" w:y="5714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b/>
          <w:color w:val="000000"/>
          <w:sz w:val="20"/>
        </w:rPr>
        <w:t>Technical guidelines</w:t>
      </w:r>
    </w:p>
    <w:p w:rsidR="00332DA2" w:rsidRPr="007E2A86" w:rsidRDefault="00EF61B4">
      <w:pPr>
        <w:framePr w:w="1817" w:wrap="auto" w:hAnchor="text" w:x="2897" w:y="5708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Max. Door weight</w:t>
      </w:r>
    </w:p>
    <w:p w:rsidR="00332DA2" w:rsidRPr="007E2A86" w:rsidRDefault="00EF61B4">
      <w:pPr>
        <w:framePr w:w="1596" w:wrap="auto" w:hAnchor="text" w:x="7615" w:y="5708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60 kg (132 lbs.)</w:t>
      </w:r>
    </w:p>
    <w:p w:rsidR="00332DA2" w:rsidRPr="007E2A86" w:rsidRDefault="00EF61B4">
      <w:pPr>
        <w:framePr w:w="2113" w:wrap="auto" w:hAnchor="text" w:x="2897" w:y="596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Door thickness</w:t>
      </w:r>
    </w:p>
    <w:p w:rsidR="00332DA2" w:rsidRPr="007E2A86" w:rsidRDefault="00EF61B4">
      <w:pPr>
        <w:framePr w:w="2113" w:wrap="auto" w:hAnchor="text" w:x="2897" w:y="596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Max. Door height</w:t>
      </w:r>
    </w:p>
    <w:p w:rsidR="00332DA2" w:rsidRPr="007E2A86" w:rsidRDefault="00EF61B4">
      <w:pPr>
        <w:framePr w:w="2113" w:wrap="auto" w:hAnchor="text" w:x="2897" w:y="596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Door width</w:t>
      </w:r>
    </w:p>
    <w:p w:rsidR="00332DA2" w:rsidRPr="007E2A86" w:rsidRDefault="00EF61B4">
      <w:pPr>
        <w:framePr w:w="2113" w:wrap="auto" w:hAnchor="text" w:x="2897" w:y="596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pacing w:val="-1"/>
          <w:sz w:val="20"/>
        </w:rPr>
        <w:t>Opening width (LMB)</w:t>
      </w:r>
    </w:p>
    <w:p w:rsidR="00332DA2" w:rsidRPr="007E2A86" w:rsidRDefault="00EF61B4">
      <w:pPr>
        <w:framePr w:w="2113" w:wrap="auto" w:hAnchor="text" w:x="2897" w:y="596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Height adjustable</w:t>
      </w:r>
    </w:p>
    <w:p w:rsidR="00332DA2" w:rsidRPr="007E2A86" w:rsidRDefault="00EF61B4">
      <w:pPr>
        <w:framePr w:w="2113" w:wrap="auto" w:hAnchor="text" w:x="2897" w:y="596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Soft close</w:t>
      </w:r>
    </w:p>
    <w:p w:rsidR="00332DA2" w:rsidRPr="007E2A86" w:rsidRDefault="00EF61B4">
      <w:pPr>
        <w:framePr w:w="3859" w:wrap="auto" w:hAnchor="text" w:x="7615" w:y="596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 w:cs="BRNPMJ+HelveticaNeueLTStd-Roman"/>
          <w:color w:val="000000"/>
          <w:sz w:val="20"/>
        </w:rPr>
        <w:t>39–45 mm (1 17/32'' to 1 25/32'')</w:t>
      </w:r>
    </w:p>
    <w:p w:rsidR="00332DA2" w:rsidRPr="007E2A86" w:rsidRDefault="00EF61B4">
      <w:pPr>
        <w:framePr w:w="3859" w:wrap="auto" w:hAnchor="text" w:x="7615" w:y="596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pacing w:val="-1"/>
          <w:sz w:val="20"/>
        </w:rPr>
        <w:t>2500 mm (8' 2 7/16'')</w:t>
      </w:r>
    </w:p>
    <w:p w:rsidR="00332DA2" w:rsidRPr="007E2A86" w:rsidRDefault="00EF61B4">
      <w:pPr>
        <w:framePr w:w="3859" w:wrap="auto" w:hAnchor="text" w:x="7615" w:y="596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 w:cs="BRNPMJ+HelveticaNeueLTStd-Roman"/>
          <w:color w:val="000000"/>
          <w:sz w:val="20"/>
        </w:rPr>
        <w:t>800–1300 mm (2' 7 1/2'' to 4' 3 3/16'')</w:t>
      </w:r>
    </w:p>
    <w:p w:rsidR="00332DA2" w:rsidRPr="007E2A86" w:rsidRDefault="00EF61B4">
      <w:pPr>
        <w:framePr w:w="3859" w:wrap="auto" w:hAnchor="text" w:x="7615" w:y="5963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 w:cs="BRNPMJ+HelveticaNeueLTStd-Roman"/>
          <w:color w:val="000000"/>
          <w:sz w:val="20"/>
        </w:rPr>
        <w:t>750–1250 mm (2' 5 17/32'' to 4' 1 7/32'')</w:t>
      </w:r>
    </w:p>
    <w:p w:rsidR="00332DA2" w:rsidRPr="007E2A86" w:rsidRDefault="00EF61B4">
      <w:pPr>
        <w:framePr w:w="3859" w:wrap="auto" w:hAnchor="text" w:x="7615" w:y="5963"/>
        <w:widowControl w:val="0"/>
        <w:autoSpaceDE w:val="0"/>
        <w:autoSpaceDN w:val="0"/>
        <w:spacing w:before="27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pacing w:val="3"/>
          <w:sz w:val="20"/>
        </w:rPr>
        <w:t xml:space="preserve">+/- </w:t>
      </w:r>
      <w:r w:rsidRPr="007E2A86">
        <w:rPr>
          <w:rFonts w:ascii="HelveticaNeueLT Std" w:hAnsi="HelveticaNeueLT Std"/>
          <w:color w:val="000000"/>
          <w:spacing w:val="-1"/>
          <w:sz w:val="20"/>
        </w:rPr>
        <w:t>2</w:t>
      </w:r>
      <w:r w:rsidRPr="007E2A86">
        <w:rPr>
          <w:rFonts w:ascii="HelveticaNeueLT Std" w:hAnsi="HelveticaNeueLT Std"/>
          <w:color w:val="000000"/>
          <w:spacing w:val="5"/>
          <w:sz w:val="20"/>
        </w:rPr>
        <w:t xml:space="preserve"> mm</w:t>
      </w:r>
      <w:r w:rsidRPr="007E2A86">
        <w:rPr>
          <w:rFonts w:ascii="HelveticaNeueLT Std" w:hAnsi="HelveticaNeueLT Std"/>
          <w:color w:val="000000"/>
          <w:spacing w:val="-14"/>
          <w:sz w:val="20"/>
        </w:rPr>
        <w:t xml:space="preserve"> </w:t>
      </w:r>
      <w:r w:rsidRPr="007E2A86">
        <w:rPr>
          <w:rFonts w:ascii="HelveticaNeueLT Std" w:hAnsi="HelveticaNeueLT Std"/>
          <w:color w:val="000000"/>
          <w:spacing w:val="-1"/>
          <w:sz w:val="20"/>
        </w:rPr>
        <w:t>(3/32'')</w:t>
      </w:r>
    </w:p>
    <w:p w:rsidR="00332DA2" w:rsidRPr="007E2A86" w:rsidRDefault="00EF61B4">
      <w:pPr>
        <w:framePr w:w="295" w:wrap="auto" w:hAnchor="text" w:x="573" w:y="7245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b/>
          <w:color w:val="000000"/>
          <w:spacing w:val="5"/>
          <w:sz w:val="20"/>
        </w:rPr>
        <w:t xml:space="preserve"> </w:t>
      </w:r>
    </w:p>
    <w:p w:rsidR="00332DA2" w:rsidRPr="007E2A86" w:rsidRDefault="00EF61B4">
      <w:pPr>
        <w:framePr w:w="501" w:wrap="auto" w:hAnchor="text" w:x="7615" w:y="7238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pacing w:val="3"/>
          <w:sz w:val="20"/>
        </w:rPr>
        <w:t>No</w:t>
      </w:r>
    </w:p>
    <w:p w:rsidR="00332DA2" w:rsidRPr="007E2A86" w:rsidRDefault="00EF61B4">
      <w:pPr>
        <w:framePr w:w="1441" w:wrap="auto" w:hAnchor="text" w:x="2897" w:y="7494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Door material</w:t>
      </w:r>
    </w:p>
    <w:p w:rsidR="00332DA2" w:rsidRPr="007E2A86" w:rsidRDefault="00EF61B4">
      <w:pPr>
        <w:framePr w:w="777" w:wrap="auto" w:hAnchor="text" w:x="7615" w:y="7494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pacing w:val="2"/>
          <w:sz w:val="20"/>
        </w:rPr>
        <w:t>Wood</w:t>
      </w:r>
    </w:p>
    <w:p w:rsidR="00332DA2" w:rsidRPr="007E2A86" w:rsidRDefault="00EF61B4">
      <w:pPr>
        <w:framePr w:w="2818" w:wrap="auto" w:hAnchor="text" w:x="2897" w:y="7749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Finish color of visible profiles</w:t>
      </w:r>
    </w:p>
    <w:p w:rsidR="00332DA2" w:rsidRPr="007E2A86" w:rsidRDefault="00EF61B4">
      <w:pPr>
        <w:framePr w:w="1993" w:wrap="auto" w:hAnchor="text" w:x="7615" w:y="7749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pacing w:val="-1"/>
          <w:sz w:val="20"/>
        </w:rPr>
        <w:t>Aluminum anodized</w:t>
      </w:r>
    </w:p>
    <w:p w:rsidR="00332DA2" w:rsidRPr="007E2A86" w:rsidRDefault="00EF61B4">
      <w:pPr>
        <w:framePr w:w="1789" w:wrap="auto" w:hAnchor="text" w:x="573" w:y="8294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b/>
          <w:color w:val="000000"/>
          <w:sz w:val="20"/>
        </w:rPr>
        <w:t>System options</w:t>
      </w:r>
    </w:p>
    <w:p w:rsidR="00332DA2" w:rsidRPr="007E2A86" w:rsidRDefault="00EF61B4">
      <w:pPr>
        <w:framePr w:w="1789" w:wrap="auto" w:hAnchor="text" w:x="573" w:y="8294"/>
        <w:widowControl w:val="0"/>
        <w:autoSpaceDE w:val="0"/>
        <w:autoSpaceDN w:val="0"/>
        <w:spacing w:before="812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b/>
          <w:color w:val="000000"/>
          <w:sz w:val="20"/>
        </w:rPr>
        <w:t>Application area</w:t>
      </w:r>
    </w:p>
    <w:p w:rsidR="00332DA2" w:rsidRPr="007E2A86" w:rsidRDefault="00EF61B4">
      <w:pPr>
        <w:framePr w:w="2616" w:wrap="auto" w:hAnchor="text" w:x="2897" w:y="8287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pacing w:val="-1"/>
          <w:sz w:val="20"/>
        </w:rPr>
        <w:t>Ceiling mounting</w:t>
      </w:r>
    </w:p>
    <w:p w:rsidR="00332DA2" w:rsidRPr="007E2A86" w:rsidRDefault="00EF61B4">
      <w:pPr>
        <w:framePr w:w="2616" w:wrap="auto" w:hAnchor="text" w:x="2897" w:y="8287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Ceiling mounting recessed</w:t>
      </w:r>
    </w:p>
    <w:p w:rsidR="00332DA2" w:rsidRPr="007E2A86" w:rsidRDefault="00EF61B4">
      <w:pPr>
        <w:framePr w:w="2616" w:wrap="auto" w:hAnchor="text" w:x="2897" w:y="8287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Top-running</w:t>
      </w:r>
    </w:p>
    <w:p w:rsidR="00332DA2" w:rsidRPr="007E2A86" w:rsidRDefault="00EF61B4">
      <w:pPr>
        <w:framePr w:w="583" w:wrap="auto" w:hAnchor="text" w:x="7615" w:y="8287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pacing w:val="3"/>
          <w:sz w:val="20"/>
        </w:rPr>
        <w:t>Yes</w:t>
      </w:r>
    </w:p>
    <w:p w:rsidR="00332DA2" w:rsidRPr="007E2A86" w:rsidRDefault="00EF61B4">
      <w:pPr>
        <w:framePr w:w="583" w:wrap="auto" w:hAnchor="text" w:x="7615" w:y="8287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pacing w:val="3"/>
          <w:sz w:val="20"/>
        </w:rPr>
        <w:t>Yes</w:t>
      </w:r>
    </w:p>
    <w:p w:rsidR="00332DA2" w:rsidRPr="007E2A86" w:rsidRDefault="00EF61B4">
      <w:pPr>
        <w:framePr w:w="583" w:wrap="auto" w:hAnchor="text" w:x="7615" w:y="8287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pacing w:val="3"/>
          <w:sz w:val="20"/>
        </w:rPr>
        <w:t>Yes</w:t>
      </w:r>
    </w:p>
    <w:p w:rsidR="00332DA2" w:rsidRPr="007E2A86" w:rsidRDefault="00EF61B4">
      <w:pPr>
        <w:framePr w:w="3794" w:wrap="auto" w:hAnchor="text" w:x="2897" w:y="9336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Utilization light / semi-public access</w:t>
      </w:r>
    </w:p>
    <w:p w:rsidR="00332DA2" w:rsidRPr="007E2A86" w:rsidRDefault="00EF61B4">
      <w:pPr>
        <w:framePr w:w="3794" w:wrap="auto" w:hAnchor="text" w:x="2897" w:y="9336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Utilization medium / semi-public access</w:t>
      </w:r>
    </w:p>
    <w:p w:rsidR="00332DA2" w:rsidRPr="007E2A86" w:rsidRDefault="00EF61B4">
      <w:pPr>
        <w:framePr w:w="3794" w:wrap="auto" w:hAnchor="text" w:x="2897" w:y="9336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Utilization high / public access</w:t>
      </w:r>
    </w:p>
    <w:p w:rsidR="00332DA2" w:rsidRPr="007E2A86" w:rsidRDefault="00EF61B4">
      <w:pPr>
        <w:framePr w:w="583" w:wrap="auto" w:hAnchor="text" w:x="7615" w:y="9336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pacing w:val="3"/>
          <w:sz w:val="20"/>
        </w:rPr>
        <w:t>Yes</w:t>
      </w:r>
    </w:p>
    <w:p w:rsidR="00332DA2" w:rsidRPr="007E2A86" w:rsidRDefault="00EF61B4">
      <w:pPr>
        <w:framePr w:w="583" w:wrap="auto" w:hAnchor="text" w:x="7615" w:y="9336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pacing w:val="3"/>
          <w:sz w:val="20"/>
        </w:rPr>
        <w:t>Yes</w:t>
      </w:r>
    </w:p>
    <w:p w:rsidR="00332DA2" w:rsidRPr="007E2A86" w:rsidRDefault="00EF61B4">
      <w:pPr>
        <w:framePr w:w="583" w:wrap="auto" w:hAnchor="text" w:x="7615" w:y="9336"/>
        <w:widowControl w:val="0"/>
        <w:autoSpaceDE w:val="0"/>
        <w:autoSpaceDN w:val="0"/>
        <w:spacing w:before="23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pacing w:val="3"/>
          <w:sz w:val="20"/>
        </w:rPr>
        <w:t>Yes</w:t>
      </w:r>
    </w:p>
    <w:p w:rsidR="00332DA2" w:rsidRPr="007E2A86" w:rsidRDefault="00EF61B4">
      <w:pPr>
        <w:framePr w:w="290" w:wrap="auto" w:hAnchor="text" w:x="62" w:y="10187"/>
        <w:widowControl w:val="0"/>
        <w:autoSpaceDE w:val="0"/>
        <w:autoSpaceDN w:val="0"/>
        <w:spacing w:before="0" w:after="0" w:line="216" w:lineRule="exact"/>
        <w:jc w:val="left"/>
        <w:rPr>
          <w:rFonts w:ascii="HelveticaNeueLT Std" w:hAnsi="HelveticaNeueLT Std"/>
          <w:color w:val="000000"/>
          <w:sz w:val="18"/>
        </w:rPr>
      </w:pPr>
      <w:r w:rsidRPr="007E2A86">
        <w:rPr>
          <w:rFonts w:ascii="HelveticaNeueLT Std" w:hAnsi="HelveticaNeueLT Std"/>
          <w:b/>
          <w:color w:val="000000"/>
          <w:spacing w:val="5"/>
          <w:sz w:val="18"/>
        </w:rPr>
        <w:t xml:space="preserve"> </w:t>
      </w:r>
    </w:p>
    <w:p w:rsidR="00332DA2" w:rsidRPr="007E2A86" w:rsidRDefault="00EF61B4">
      <w:pPr>
        <w:framePr w:w="761" w:wrap="auto" w:hAnchor="text" w:x="573" w:y="10783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b/>
          <w:color w:val="000000"/>
          <w:sz w:val="20"/>
        </w:rPr>
        <w:t>Tests</w:t>
      </w:r>
    </w:p>
    <w:p w:rsidR="00332DA2" w:rsidRPr="007E2A86" w:rsidRDefault="00EF61B4">
      <w:pPr>
        <w:framePr w:w="8686" w:wrap="auto" w:hAnchor="text" w:x="2921" w:y="10800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 w:cs="BRNPMJ+HelveticaNeueLTStd-Roman"/>
          <w:color w:val="000000"/>
          <w:sz w:val="20"/>
        </w:rPr>
        <w:t>Building hardware – Hardware for sliding doors and folding doors according to EN 1527 / 2020</w:t>
      </w:r>
    </w:p>
    <w:p w:rsidR="00332DA2" w:rsidRPr="007E2A86" w:rsidRDefault="00EF61B4">
      <w:pPr>
        <w:framePr w:w="8686" w:wrap="auto" w:hAnchor="text" w:x="2921" w:y="10800"/>
        <w:widowControl w:val="0"/>
        <w:autoSpaceDE w:val="0"/>
        <w:autoSpaceDN w:val="0"/>
        <w:spacing w:before="5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 w:cs="BRNPMJ+HelveticaNeueLTStd-Roman"/>
          <w:color w:val="000000"/>
          <w:sz w:val="20"/>
        </w:rPr>
        <w:t>–</w:t>
      </w:r>
      <w:r w:rsidRPr="007E2A86">
        <w:rPr>
          <w:rFonts w:ascii="HelveticaNeueLT Std" w:hAnsi="HelveticaNeueLT Std"/>
          <w:color w:val="000000"/>
          <w:spacing w:val="6"/>
          <w:sz w:val="20"/>
        </w:rPr>
        <w:t xml:space="preserve"> </w:t>
      </w:r>
      <w:r w:rsidRPr="007E2A86">
        <w:rPr>
          <w:rFonts w:ascii="HelveticaNeueLT Std" w:hAnsi="HelveticaNeueLT Std"/>
          <w:color w:val="000000"/>
          <w:sz w:val="20"/>
        </w:rPr>
        <w:t>Duration of functionality: Class 6 (highest class = 100,000 cycles)</w:t>
      </w:r>
    </w:p>
    <w:p w:rsidR="00332DA2" w:rsidRPr="007E2A86" w:rsidRDefault="00EF61B4">
      <w:pPr>
        <w:framePr w:w="1103" w:wrap="auto" w:hAnchor="text" w:x="573" w:y="11622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b/>
          <w:color w:val="000000"/>
          <w:sz w:val="20"/>
        </w:rPr>
        <w:t>Warranty</w:t>
      </w:r>
    </w:p>
    <w:p w:rsidR="00332DA2" w:rsidRPr="007E2A86" w:rsidRDefault="00EF61B4">
      <w:pPr>
        <w:framePr w:w="8484" w:wrap="auto" w:hAnchor="text" w:x="2921" w:y="11636"/>
        <w:widowControl w:val="0"/>
        <w:autoSpaceDE w:val="0"/>
        <w:autoSpaceDN w:val="0"/>
        <w:spacing w:before="0" w:after="0" w:line="234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With the exception of parts subject to wear and tear, Hawa warrants the flawless functioning</w:t>
      </w:r>
    </w:p>
    <w:p w:rsidR="00332DA2" w:rsidRPr="007E2A86" w:rsidRDefault="00EF61B4">
      <w:pPr>
        <w:framePr w:w="8484" w:wrap="auto" w:hAnchor="text" w:x="2921" w:y="11636"/>
        <w:widowControl w:val="0"/>
        <w:autoSpaceDE w:val="0"/>
        <w:autoSpaceDN w:val="0"/>
        <w:spacing w:before="2" w:after="0" w:line="234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of the products delivered by it, as well as the durability of all parts, for a period of 2 years</w:t>
      </w:r>
    </w:p>
    <w:p w:rsidR="00332DA2" w:rsidRPr="007E2A86" w:rsidRDefault="00EF61B4">
      <w:pPr>
        <w:framePr w:w="8484" w:wrap="auto" w:hAnchor="text" w:x="2921" w:y="11636"/>
        <w:widowControl w:val="0"/>
        <w:autoSpaceDE w:val="0"/>
        <w:autoSpaceDN w:val="0"/>
        <w:spacing w:before="2" w:after="0" w:line="234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commencing from the transfer of risk.</w:t>
      </w:r>
    </w:p>
    <w:p w:rsidR="00332DA2" w:rsidRPr="007E2A86" w:rsidRDefault="00EF61B4">
      <w:pPr>
        <w:framePr w:w="1713" w:wrap="auto" w:hAnchor="text" w:x="573" w:y="12688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b/>
          <w:color w:val="000000"/>
          <w:sz w:val="20"/>
        </w:rPr>
        <w:t>Product Design</w:t>
      </w:r>
    </w:p>
    <w:p w:rsidR="00332DA2" w:rsidRPr="007E2A86" w:rsidRDefault="00EF61B4">
      <w:pPr>
        <w:framePr w:w="8462" w:wrap="auto" w:hAnchor="text" w:x="2921" w:y="12702"/>
        <w:widowControl w:val="0"/>
        <w:autoSpaceDE w:val="0"/>
        <w:autoSpaceDN w:val="0"/>
        <w:spacing w:before="0" w:after="0" w:line="233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Hawa Porta 60 HMT Acoustics consisting of running track, running gear with friction bearing</w:t>
      </w:r>
    </w:p>
    <w:p w:rsidR="00332DA2" w:rsidRPr="007E2A86" w:rsidRDefault="00EF61B4">
      <w:pPr>
        <w:framePr w:w="8462" w:wrap="auto" w:hAnchor="text" w:x="2921" w:y="12702"/>
        <w:widowControl w:val="0"/>
        <w:autoSpaceDE w:val="0"/>
        <w:autoSpaceDN w:val="0"/>
        <w:spacing w:before="1" w:after="0" w:line="233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rollers, SoftStop, stopper with retention spring, running gear support, horizontal seal set,</w:t>
      </w:r>
    </w:p>
    <w:p w:rsidR="00332DA2" w:rsidRPr="007E2A86" w:rsidRDefault="00EF61B4">
      <w:pPr>
        <w:framePr w:w="8462" w:wrap="auto" w:hAnchor="text" w:x="2921" w:y="12702"/>
        <w:widowControl w:val="0"/>
        <w:autoSpaceDE w:val="0"/>
        <w:autoSpaceDN w:val="0"/>
        <w:spacing w:before="2" w:after="0" w:line="233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vertical seal.</w:t>
      </w:r>
    </w:p>
    <w:p w:rsidR="00332DA2" w:rsidRPr="007E2A86" w:rsidRDefault="00EF61B4">
      <w:pPr>
        <w:framePr w:w="1048" w:wrap="auto" w:hAnchor="text" w:x="2921" w:y="13641"/>
        <w:widowControl w:val="0"/>
        <w:autoSpaceDE w:val="0"/>
        <w:autoSpaceDN w:val="0"/>
        <w:spacing w:before="0" w:after="0" w:line="233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pacing w:val="-1"/>
          <w:sz w:val="20"/>
        </w:rPr>
        <w:t>Optional:</w:t>
      </w:r>
    </w:p>
    <w:p w:rsidR="00332DA2" w:rsidRPr="007E2A86" w:rsidRDefault="00EF61B4">
      <w:pPr>
        <w:framePr w:w="3610" w:wrap="auto" w:hAnchor="text" w:x="2921" w:y="13875"/>
        <w:widowControl w:val="0"/>
        <w:autoSpaceDE w:val="0"/>
        <w:autoSpaceDN w:val="0"/>
        <w:spacing w:before="0" w:after="0" w:line="233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 w:cs="BRNPMJ+HelveticaNeueLTStd-Roman"/>
          <w:color w:val="000000"/>
          <w:sz w:val="20"/>
        </w:rPr>
        <w:t>(….) Hawa Porta 60/100 assembly set</w:t>
      </w:r>
    </w:p>
    <w:p w:rsidR="00332DA2" w:rsidRPr="007E2A86" w:rsidRDefault="00EF61B4">
      <w:pPr>
        <w:framePr w:w="3610" w:wrap="auto" w:hAnchor="text" w:x="2921" w:y="13875"/>
        <w:widowControl w:val="0"/>
        <w:autoSpaceDE w:val="0"/>
        <w:autoSpaceDN w:val="0"/>
        <w:spacing w:before="2" w:after="0" w:line="233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 w:cs="BRNPMJ+HelveticaNeueLTStd-Roman"/>
          <w:color w:val="000000"/>
          <w:sz w:val="20"/>
        </w:rPr>
        <w:t>(….) Spring loaded buffer</w:t>
      </w:r>
    </w:p>
    <w:p w:rsidR="00332DA2" w:rsidRPr="00BB5152" w:rsidRDefault="00EF61B4">
      <w:pPr>
        <w:framePr w:w="2768" w:wrap="auto" w:hAnchor="text" w:x="567" w:y="15478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BB5152">
        <w:rPr>
          <w:rFonts w:ascii="HelveticaNeueLT Std" w:hAnsi="HelveticaNeueLT Std"/>
          <w:b/>
          <w:color w:val="000000"/>
          <w:sz w:val="20"/>
          <w:lang w:val="de-CH"/>
        </w:rPr>
        <w:t>Hawa Sliding Solutions AG</w:t>
      </w:r>
    </w:p>
    <w:p w:rsidR="00332DA2" w:rsidRPr="007E2A86" w:rsidRDefault="00EF61B4">
      <w:pPr>
        <w:framePr w:w="5799" w:wrap="auto" w:hAnchor="text" w:x="567" w:y="1570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7E2A86">
        <w:rPr>
          <w:rFonts w:ascii="HelveticaNeueLT Std" w:hAnsi="HelveticaNeueLT Std"/>
          <w:color w:val="000000"/>
          <w:sz w:val="20"/>
          <w:lang w:val="de-CH"/>
        </w:rPr>
        <w:t>Untere Fischbachstrasse 4, 8932 Mettmenstetten, Switzerland</w:t>
      </w:r>
    </w:p>
    <w:p w:rsidR="00332DA2" w:rsidRPr="00BB5152" w:rsidRDefault="00EF61B4">
      <w:pPr>
        <w:framePr w:w="5799" w:wrap="auto" w:hAnchor="text" w:x="567" w:y="15703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BB5152">
        <w:rPr>
          <w:rFonts w:ascii="HelveticaNeueLT Std" w:hAnsi="HelveticaNeueLT Std"/>
          <w:color w:val="000000"/>
          <w:sz w:val="20"/>
        </w:rPr>
        <w:t>Phone +41 44 787 17 17, info@hawa.com, www.hawa.com</w:t>
      </w:r>
    </w:p>
    <w:p w:rsidR="00332DA2" w:rsidRDefault="00EF61B4">
      <w:pPr>
        <w:framePr w:w="350" w:wrap="auto" w:hAnchor="text" w:x="11176" w:y="15919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BRNPMJ+HelveticaNeueLTStd-Roman"/>
          <w:color w:val="000000"/>
          <w:sz w:val="20"/>
        </w:rPr>
        <w:t>1</w:t>
      </w:r>
    </w:p>
    <w:p w:rsidR="00332DA2" w:rsidRDefault="00EF61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1826895</wp:posOffset>
            </wp:positionH>
            <wp:positionV relativeFrom="page">
              <wp:posOffset>221615</wp:posOffset>
            </wp:positionV>
            <wp:extent cx="3625850" cy="835660"/>
            <wp:effectExtent l="0" t="0" r="0" b="254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26670</wp:posOffset>
            </wp:positionH>
            <wp:positionV relativeFrom="page">
              <wp:posOffset>1283335</wp:posOffset>
            </wp:positionV>
            <wp:extent cx="7507605" cy="5396865"/>
            <wp:effectExtent l="0" t="0" r="0" b="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539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343535</wp:posOffset>
            </wp:positionH>
            <wp:positionV relativeFrom="page">
              <wp:posOffset>243205</wp:posOffset>
            </wp:positionV>
            <wp:extent cx="1245870" cy="857250"/>
            <wp:effectExtent l="0" t="0" r="0" b="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32DA2" w:rsidRDefault="00EF61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32DA2" w:rsidRDefault="00EF61B4">
      <w:pPr>
        <w:framePr w:w="3010" w:wrap="auto" w:hAnchor="text" w:x="8624" w:y="133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BRNPMJ+HelveticaNeueLTStd-Roman"/>
          <w:color w:val="003D78"/>
          <w:spacing w:val="-7"/>
          <w:sz w:val="24"/>
        </w:rPr>
        <w:t>60 HMT Pocket Acoustics</w:t>
      </w:r>
    </w:p>
    <w:p w:rsidR="00332DA2" w:rsidRPr="007E2A86" w:rsidRDefault="00EF61B4">
      <w:pPr>
        <w:framePr w:w="1178" w:wrap="auto" w:hAnchor="text" w:x="573" w:y="1986"/>
        <w:widowControl w:val="0"/>
        <w:autoSpaceDE w:val="0"/>
        <w:autoSpaceDN w:val="0"/>
        <w:spacing w:before="0" w:after="0" w:line="222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b/>
          <w:color w:val="000000"/>
          <w:spacing w:val="-1"/>
          <w:sz w:val="20"/>
        </w:rPr>
        <w:t>Interfaces</w:t>
      </w:r>
    </w:p>
    <w:p w:rsidR="00332DA2" w:rsidRPr="007E2A86" w:rsidRDefault="00EF61B4">
      <w:pPr>
        <w:framePr w:w="1115" w:wrap="auto" w:hAnchor="text" w:x="2921" w:y="1996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b/>
          <w:color w:val="000000"/>
          <w:sz w:val="20"/>
        </w:rPr>
        <w:t>Door leaf</w:t>
      </w:r>
    </w:p>
    <w:p w:rsidR="00332DA2" w:rsidRPr="007E2A86" w:rsidRDefault="00EF61B4">
      <w:pPr>
        <w:framePr w:w="339" w:wrap="auto" w:hAnchor="text" w:x="2921" w:y="223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 w:cs="BRNPMJ+HelveticaNeueLTStd-Roman"/>
          <w:color w:val="000000"/>
          <w:sz w:val="20"/>
        </w:rPr>
        <w:t>–</w:t>
      </w:r>
    </w:p>
    <w:p w:rsidR="00332DA2" w:rsidRPr="007E2A86" w:rsidRDefault="00EF61B4">
      <w:pPr>
        <w:framePr w:w="339" w:wrap="auto" w:hAnchor="text" w:x="2921" w:y="2233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 w:cs="BRNPMJ+HelveticaNeueLTStd-Roman"/>
          <w:color w:val="000000"/>
          <w:sz w:val="20"/>
        </w:rPr>
        <w:t>–</w:t>
      </w:r>
    </w:p>
    <w:p w:rsidR="00332DA2" w:rsidRPr="007E2A86" w:rsidRDefault="00EF61B4">
      <w:pPr>
        <w:framePr w:w="339" w:wrap="auto" w:hAnchor="text" w:x="2921" w:y="2233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 w:cs="BRNPMJ+HelveticaNeueLTStd-Roman"/>
          <w:color w:val="000000"/>
          <w:sz w:val="20"/>
        </w:rPr>
        <w:t>–</w:t>
      </w:r>
    </w:p>
    <w:p w:rsidR="00332DA2" w:rsidRPr="007E2A86" w:rsidRDefault="00EF61B4">
      <w:pPr>
        <w:framePr w:w="339" w:wrap="auto" w:hAnchor="text" w:x="2921" w:y="2233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 w:cs="BRNPMJ+HelveticaNeueLTStd-Roman"/>
          <w:color w:val="000000"/>
          <w:sz w:val="20"/>
        </w:rPr>
        <w:t>–</w:t>
      </w:r>
    </w:p>
    <w:p w:rsidR="00332DA2" w:rsidRPr="007E2A86" w:rsidRDefault="00EF61B4">
      <w:pPr>
        <w:framePr w:w="7630" w:wrap="auto" w:hAnchor="text" w:x="3078" w:y="223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 xml:space="preserve">Suspension profile and sealing groove, top (H </w:t>
      </w:r>
      <w:r w:rsidRPr="007E2A86">
        <w:rPr>
          <w:rFonts w:ascii="HelveticaNeueLT Std" w:hAnsi="HelveticaNeueLT Std" w:cs="PNAGQR+HelveticaNeueLTStd-Roman"/>
          <w:color w:val="000000"/>
          <w:sz w:val="20"/>
        </w:rPr>
        <w:t>×</w:t>
      </w:r>
      <w:r w:rsidRPr="007E2A86">
        <w:rPr>
          <w:rFonts w:ascii="HelveticaNeueLT Std" w:hAnsi="HelveticaNeueLT Std"/>
          <w:color w:val="000000"/>
          <w:spacing w:val="-1"/>
          <w:sz w:val="20"/>
        </w:rPr>
        <w:t xml:space="preserve"> W)</w:t>
      </w:r>
      <w:r w:rsidRPr="007E2A86">
        <w:rPr>
          <w:rFonts w:ascii="HelveticaNeueLT Std" w:hAnsi="HelveticaNeueLT Std"/>
          <w:color w:val="000000"/>
          <w:sz w:val="20"/>
        </w:rPr>
        <w:t xml:space="preserve"> 30 </w:t>
      </w:r>
      <w:r w:rsidRPr="007E2A86">
        <w:rPr>
          <w:rFonts w:ascii="HelveticaNeueLT Std" w:hAnsi="HelveticaNeueLT Std" w:cs="PNAGQR+HelveticaNeueLTStd-Roman"/>
          <w:color w:val="000000"/>
          <w:sz w:val="20"/>
        </w:rPr>
        <w:t>×</w:t>
      </w:r>
      <w:r w:rsidRPr="007E2A86">
        <w:rPr>
          <w:rFonts w:ascii="HelveticaNeueLT Std" w:hAnsi="HelveticaNeueLT Std"/>
          <w:color w:val="000000"/>
          <w:spacing w:val="-1"/>
          <w:sz w:val="20"/>
        </w:rPr>
        <w:t xml:space="preserve"> </w:t>
      </w:r>
      <w:r w:rsidRPr="007E2A86">
        <w:rPr>
          <w:rFonts w:ascii="HelveticaNeueLT Std" w:hAnsi="HelveticaNeueLT Std"/>
          <w:color w:val="000000"/>
          <w:sz w:val="20"/>
        </w:rPr>
        <w:t xml:space="preserve">27 </w:t>
      </w:r>
      <w:r w:rsidRPr="007E2A86">
        <w:rPr>
          <w:rFonts w:ascii="HelveticaNeueLT Std" w:hAnsi="HelveticaNeueLT Std"/>
          <w:color w:val="000000"/>
          <w:spacing w:val="-1"/>
          <w:sz w:val="20"/>
        </w:rPr>
        <w:t>mm</w:t>
      </w:r>
      <w:r w:rsidRPr="007E2A86">
        <w:rPr>
          <w:rFonts w:ascii="HelveticaNeueLT Std" w:hAnsi="HelveticaNeueLT Std"/>
          <w:color w:val="000000"/>
          <w:sz w:val="20"/>
        </w:rPr>
        <w:t xml:space="preserve"> (1 3/16'' </w:t>
      </w:r>
      <w:r w:rsidRPr="007E2A86">
        <w:rPr>
          <w:rFonts w:ascii="HelveticaNeueLT Std" w:hAnsi="HelveticaNeueLT Std" w:cs="PNAGQR+HelveticaNeueLTStd-Roman"/>
          <w:color w:val="000000"/>
          <w:sz w:val="20"/>
        </w:rPr>
        <w:t>×</w:t>
      </w:r>
      <w:r w:rsidRPr="007E2A86">
        <w:rPr>
          <w:rFonts w:ascii="HelveticaNeueLT Std" w:hAnsi="HelveticaNeueLT Std"/>
          <w:color w:val="000000"/>
          <w:spacing w:val="-1"/>
          <w:sz w:val="20"/>
        </w:rPr>
        <w:t xml:space="preserve"> </w:t>
      </w:r>
      <w:r w:rsidRPr="007E2A86">
        <w:rPr>
          <w:rFonts w:ascii="HelveticaNeueLT Std" w:hAnsi="HelveticaNeueLT Std"/>
          <w:color w:val="000000"/>
          <w:sz w:val="20"/>
        </w:rPr>
        <w:t>1</w:t>
      </w:r>
      <w:r w:rsidRPr="007E2A86">
        <w:rPr>
          <w:rFonts w:ascii="HelveticaNeueLT Std" w:hAnsi="HelveticaNeueLT Std"/>
          <w:color w:val="000000"/>
          <w:spacing w:val="-1"/>
          <w:sz w:val="20"/>
        </w:rPr>
        <w:t xml:space="preserve"> </w:t>
      </w:r>
      <w:r w:rsidRPr="007E2A86">
        <w:rPr>
          <w:rFonts w:ascii="HelveticaNeueLT Std" w:hAnsi="HelveticaNeueLT Std"/>
          <w:color w:val="000000"/>
          <w:sz w:val="20"/>
        </w:rPr>
        <w:t>1/16'')</w:t>
      </w:r>
    </w:p>
    <w:p w:rsidR="00332DA2" w:rsidRPr="007E2A86" w:rsidRDefault="00EF61B4">
      <w:pPr>
        <w:framePr w:w="7630" w:wrap="auto" w:hAnchor="text" w:x="3078" w:y="2233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 xml:space="preserve">Guide and sealing groove, bottom (H </w:t>
      </w:r>
      <w:r w:rsidRPr="007E2A86">
        <w:rPr>
          <w:rFonts w:ascii="HelveticaNeueLT Std" w:hAnsi="HelveticaNeueLT Std" w:cs="PNAGQR+HelveticaNeueLTStd-Roman"/>
          <w:color w:val="000000"/>
          <w:sz w:val="20"/>
        </w:rPr>
        <w:t>×</w:t>
      </w:r>
      <w:r w:rsidRPr="007E2A86">
        <w:rPr>
          <w:rFonts w:ascii="HelveticaNeueLT Std" w:hAnsi="HelveticaNeueLT Std"/>
          <w:color w:val="000000"/>
          <w:spacing w:val="-1"/>
          <w:sz w:val="20"/>
        </w:rPr>
        <w:t xml:space="preserve"> W)</w:t>
      </w:r>
      <w:r w:rsidRPr="007E2A86">
        <w:rPr>
          <w:rFonts w:ascii="HelveticaNeueLT Std" w:hAnsi="HelveticaNeueLT Std"/>
          <w:color w:val="000000"/>
          <w:sz w:val="20"/>
        </w:rPr>
        <w:t xml:space="preserve"> 30 </w:t>
      </w:r>
      <w:r w:rsidRPr="007E2A86">
        <w:rPr>
          <w:rFonts w:ascii="HelveticaNeueLT Std" w:hAnsi="HelveticaNeueLT Std" w:cs="PNAGQR+HelveticaNeueLTStd-Roman"/>
          <w:color w:val="000000"/>
          <w:sz w:val="20"/>
        </w:rPr>
        <w:t>×</w:t>
      </w:r>
      <w:r w:rsidRPr="007E2A86">
        <w:rPr>
          <w:rFonts w:ascii="HelveticaNeueLT Std" w:hAnsi="HelveticaNeueLT Std"/>
          <w:color w:val="000000"/>
          <w:spacing w:val="-1"/>
          <w:sz w:val="20"/>
        </w:rPr>
        <w:t xml:space="preserve"> </w:t>
      </w:r>
      <w:r w:rsidRPr="007E2A86">
        <w:rPr>
          <w:rFonts w:ascii="HelveticaNeueLT Std" w:hAnsi="HelveticaNeueLT Std"/>
          <w:color w:val="000000"/>
          <w:sz w:val="20"/>
        </w:rPr>
        <w:t xml:space="preserve">23 </w:t>
      </w:r>
      <w:r w:rsidRPr="007E2A86">
        <w:rPr>
          <w:rFonts w:ascii="HelveticaNeueLT Std" w:hAnsi="HelveticaNeueLT Std"/>
          <w:color w:val="000000"/>
          <w:spacing w:val="-1"/>
          <w:sz w:val="20"/>
        </w:rPr>
        <w:t>mm</w:t>
      </w:r>
      <w:r w:rsidRPr="007E2A86">
        <w:rPr>
          <w:rFonts w:ascii="HelveticaNeueLT Std" w:hAnsi="HelveticaNeueLT Std"/>
          <w:color w:val="000000"/>
          <w:sz w:val="20"/>
        </w:rPr>
        <w:t xml:space="preserve"> (1 3/16''</w:t>
      </w:r>
      <w:r w:rsidRPr="007E2A86">
        <w:rPr>
          <w:rFonts w:ascii="HelveticaNeueLT Std" w:hAnsi="HelveticaNeueLT Std"/>
          <w:color w:val="000000"/>
          <w:spacing w:val="5"/>
          <w:sz w:val="20"/>
        </w:rPr>
        <w:t xml:space="preserve"> </w:t>
      </w:r>
      <w:r w:rsidRPr="007E2A86">
        <w:rPr>
          <w:rFonts w:ascii="HelveticaNeueLT Std" w:hAnsi="HelveticaNeueLT Std" w:cs="PNAGQR+HelveticaNeueLTStd-Roman"/>
          <w:color w:val="000000"/>
          <w:sz w:val="20"/>
        </w:rPr>
        <w:t>×</w:t>
      </w:r>
      <w:r w:rsidRPr="007E2A86">
        <w:rPr>
          <w:rFonts w:ascii="HelveticaNeueLT Std" w:hAnsi="HelveticaNeueLT Std"/>
          <w:color w:val="000000"/>
          <w:spacing w:val="-1"/>
          <w:sz w:val="20"/>
        </w:rPr>
        <w:t xml:space="preserve"> </w:t>
      </w:r>
      <w:r w:rsidRPr="007E2A86">
        <w:rPr>
          <w:rFonts w:ascii="HelveticaNeueLT Std" w:hAnsi="HelveticaNeueLT Std"/>
          <w:color w:val="000000"/>
          <w:sz w:val="20"/>
        </w:rPr>
        <w:t>29/32'')</w:t>
      </w:r>
    </w:p>
    <w:p w:rsidR="00332DA2" w:rsidRPr="007E2A86" w:rsidRDefault="00EF61B4">
      <w:pPr>
        <w:framePr w:w="7630" w:wrap="auto" w:hAnchor="text" w:x="3078" w:y="2233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Screw fixing of the suspension profiles and horizontal seals</w:t>
      </w:r>
    </w:p>
    <w:p w:rsidR="00332DA2" w:rsidRPr="007E2A86" w:rsidRDefault="00EF61B4">
      <w:pPr>
        <w:framePr w:w="4647" w:wrap="auto" w:hAnchor="text" w:x="3078" w:y="2928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Groove for seal, vertical 4</w:t>
      </w:r>
      <w:r w:rsidRPr="007E2A86">
        <w:rPr>
          <w:rFonts w:ascii="HelveticaNeueLT Std" w:hAnsi="HelveticaNeueLT Std"/>
          <w:color w:val="000000"/>
          <w:spacing w:val="-1"/>
          <w:sz w:val="20"/>
        </w:rPr>
        <w:t xml:space="preserve"> </w:t>
      </w:r>
      <w:r w:rsidRPr="007E2A86">
        <w:rPr>
          <w:rFonts w:ascii="HelveticaNeueLT Std" w:hAnsi="HelveticaNeueLT Std"/>
          <w:color w:val="000000"/>
          <w:sz w:val="20"/>
        </w:rPr>
        <w:t>x</w:t>
      </w:r>
      <w:r w:rsidRPr="007E2A86">
        <w:rPr>
          <w:rFonts w:ascii="HelveticaNeueLT Std" w:hAnsi="HelveticaNeueLT Std"/>
          <w:color w:val="000000"/>
          <w:spacing w:val="-1"/>
          <w:sz w:val="20"/>
        </w:rPr>
        <w:t xml:space="preserve"> </w:t>
      </w:r>
      <w:r w:rsidRPr="007E2A86">
        <w:rPr>
          <w:rFonts w:ascii="HelveticaNeueLT Std" w:hAnsi="HelveticaNeueLT Std"/>
          <w:color w:val="000000"/>
          <w:sz w:val="20"/>
        </w:rPr>
        <w:t>4</w:t>
      </w:r>
      <w:r w:rsidRPr="007E2A86">
        <w:rPr>
          <w:rFonts w:ascii="HelveticaNeueLT Std" w:hAnsi="HelveticaNeueLT Std"/>
          <w:color w:val="000000"/>
          <w:spacing w:val="-1"/>
          <w:sz w:val="20"/>
        </w:rPr>
        <w:t xml:space="preserve"> mm</w:t>
      </w:r>
      <w:r w:rsidRPr="007E2A86">
        <w:rPr>
          <w:rFonts w:ascii="HelveticaNeueLT Std" w:hAnsi="HelveticaNeueLT Std"/>
          <w:color w:val="000000"/>
          <w:sz w:val="20"/>
        </w:rPr>
        <w:t xml:space="preserve"> (5/32'' </w:t>
      </w:r>
      <w:r w:rsidRPr="007E2A86">
        <w:rPr>
          <w:rFonts w:ascii="HelveticaNeueLT Std" w:hAnsi="HelveticaNeueLT Std" w:cs="PNAGQR+HelveticaNeueLTStd-Roman"/>
          <w:color w:val="000000"/>
          <w:sz w:val="20"/>
        </w:rPr>
        <w:t>×</w:t>
      </w:r>
      <w:r w:rsidRPr="007E2A86">
        <w:rPr>
          <w:rFonts w:ascii="HelveticaNeueLT Std" w:hAnsi="HelveticaNeueLT Std"/>
          <w:color w:val="000000"/>
          <w:spacing w:val="-1"/>
          <w:sz w:val="20"/>
        </w:rPr>
        <w:t xml:space="preserve"> </w:t>
      </w:r>
      <w:r w:rsidRPr="007E2A86">
        <w:rPr>
          <w:rFonts w:ascii="HelveticaNeueLT Std" w:hAnsi="HelveticaNeueLT Std"/>
          <w:color w:val="000000"/>
          <w:sz w:val="20"/>
        </w:rPr>
        <w:t>5/32'')</w:t>
      </w:r>
    </w:p>
    <w:p w:rsidR="00332DA2" w:rsidRPr="00BB5152" w:rsidRDefault="00EF61B4">
      <w:pPr>
        <w:framePr w:w="1892" w:wrap="auto" w:hAnchor="text" w:x="2921" w:y="3393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b/>
          <w:color w:val="000000"/>
          <w:sz w:val="20"/>
        </w:rPr>
      </w:pPr>
      <w:r w:rsidRPr="00BB5152">
        <w:rPr>
          <w:rFonts w:ascii="HelveticaNeueLT Std" w:hAnsi="HelveticaNeueLT Std"/>
          <w:b/>
          <w:color w:val="000000"/>
          <w:sz w:val="20"/>
        </w:rPr>
        <w:t>Vertical seal level</w:t>
      </w:r>
    </w:p>
    <w:p w:rsidR="00332DA2" w:rsidRPr="007E2A86" w:rsidRDefault="00EF61B4">
      <w:pPr>
        <w:framePr w:w="339" w:wrap="auto" w:hAnchor="text" w:x="2921" w:y="364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 w:cs="BRNPMJ+HelveticaNeueLTStd-Roman"/>
          <w:color w:val="000000"/>
          <w:sz w:val="20"/>
        </w:rPr>
        <w:t>–</w:t>
      </w:r>
    </w:p>
    <w:p w:rsidR="00332DA2" w:rsidRPr="007E2A86" w:rsidRDefault="00EF61B4">
      <w:pPr>
        <w:framePr w:w="6190" w:wrap="auto" w:hAnchor="text" w:x="3078" w:y="364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Leading surface for vertical seal must be provided by the customer</w:t>
      </w:r>
    </w:p>
    <w:p w:rsidR="00332DA2" w:rsidRPr="007E2A86" w:rsidRDefault="00EF61B4">
      <w:pPr>
        <w:framePr w:w="6190" w:wrap="auto" w:hAnchor="text" w:x="3078" w:y="3643"/>
        <w:widowControl w:val="0"/>
        <w:autoSpaceDE w:val="0"/>
        <w:autoSpaceDN w:val="0"/>
        <w:spacing w:before="0" w:after="0" w:line="218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(min. 6</w:t>
      </w:r>
      <w:r w:rsidRPr="007E2A86">
        <w:rPr>
          <w:rFonts w:ascii="HelveticaNeueLT Std" w:hAnsi="HelveticaNeueLT Std"/>
          <w:color w:val="000000"/>
          <w:spacing w:val="-1"/>
          <w:sz w:val="20"/>
        </w:rPr>
        <w:t xml:space="preserve"> mm</w:t>
      </w:r>
      <w:r w:rsidRPr="007E2A86">
        <w:rPr>
          <w:rFonts w:ascii="HelveticaNeueLT Std" w:hAnsi="HelveticaNeueLT Std"/>
          <w:color w:val="000000"/>
          <w:sz w:val="20"/>
        </w:rPr>
        <w:t xml:space="preserve"> (1/4'') distance from</w:t>
      </w:r>
      <w:r w:rsidRPr="007E2A86">
        <w:rPr>
          <w:rFonts w:ascii="HelveticaNeueLT Std" w:hAnsi="HelveticaNeueLT Std"/>
          <w:color w:val="000000"/>
          <w:spacing w:val="-1"/>
          <w:sz w:val="20"/>
        </w:rPr>
        <w:t xml:space="preserve"> </w:t>
      </w:r>
      <w:r w:rsidRPr="007E2A86">
        <w:rPr>
          <w:rFonts w:ascii="HelveticaNeueLT Std" w:hAnsi="HelveticaNeueLT Std"/>
          <w:color w:val="000000"/>
          <w:sz w:val="20"/>
        </w:rPr>
        <w:t>wall structure)</w:t>
      </w:r>
    </w:p>
    <w:p w:rsidR="00332DA2" w:rsidRPr="00BB5152" w:rsidRDefault="00EF61B4">
      <w:pPr>
        <w:framePr w:w="6333" w:wrap="auto" w:hAnchor="text" w:x="2921" w:y="4318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b/>
          <w:color w:val="000000"/>
          <w:sz w:val="20"/>
        </w:rPr>
      </w:pPr>
      <w:r w:rsidRPr="00BB5152">
        <w:rPr>
          <w:rFonts w:ascii="HelveticaNeueLT Std" w:hAnsi="HelveticaNeueLT Std"/>
          <w:b/>
          <w:color w:val="000000"/>
          <w:sz w:val="20"/>
        </w:rPr>
        <w:t>Gap size to floor</w:t>
      </w:r>
    </w:p>
    <w:p w:rsidR="00332DA2" w:rsidRPr="007E2A86" w:rsidRDefault="00EF61B4">
      <w:pPr>
        <w:framePr w:w="6333" w:wrap="auto" w:hAnchor="text" w:x="2921" w:y="4318"/>
        <w:widowControl w:val="0"/>
        <w:autoSpaceDE w:val="0"/>
        <w:autoSpaceDN w:val="0"/>
        <w:spacing w:before="14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 w:cs="BRNPMJ+HelveticaNeueLTStd-Roman"/>
          <w:color w:val="000000"/>
          <w:sz w:val="20"/>
        </w:rPr>
        <w:t>–</w:t>
      </w:r>
      <w:r w:rsidRPr="007E2A86">
        <w:rPr>
          <w:rFonts w:ascii="HelveticaNeueLT Std" w:hAnsi="HelveticaNeueLT Std"/>
          <w:color w:val="000000"/>
          <w:spacing w:val="6"/>
          <w:sz w:val="20"/>
        </w:rPr>
        <w:t xml:space="preserve"> </w:t>
      </w:r>
      <w:r w:rsidRPr="007E2A86">
        <w:rPr>
          <w:rFonts w:ascii="HelveticaNeueLT Std" w:hAnsi="HelveticaNeueLT Std"/>
          <w:color w:val="000000"/>
          <w:sz w:val="20"/>
        </w:rPr>
        <w:t xml:space="preserve">Air gaps of </w:t>
      </w:r>
      <w:r w:rsidRPr="007E2A86">
        <w:rPr>
          <w:rFonts w:ascii="HelveticaNeueLT Std" w:hAnsi="HelveticaNeueLT Std" w:cs="BRNPMJ+HelveticaNeueLTStd-Roman"/>
          <w:color w:val="000000"/>
          <w:sz w:val="20"/>
        </w:rPr>
        <w:t>8–12</w:t>
      </w:r>
      <w:r w:rsidRPr="007E2A86">
        <w:rPr>
          <w:rFonts w:ascii="HelveticaNeueLT Std" w:hAnsi="HelveticaNeueLT Std"/>
          <w:color w:val="000000"/>
          <w:sz w:val="20"/>
        </w:rPr>
        <w:t xml:space="preserve"> </w:t>
      </w:r>
      <w:r w:rsidRPr="007E2A86">
        <w:rPr>
          <w:rFonts w:ascii="HelveticaNeueLT Std" w:hAnsi="HelveticaNeueLT Std"/>
          <w:color w:val="000000"/>
          <w:spacing w:val="-1"/>
          <w:sz w:val="20"/>
        </w:rPr>
        <w:t>mm</w:t>
      </w:r>
      <w:r w:rsidRPr="007E2A86">
        <w:rPr>
          <w:rFonts w:ascii="HelveticaNeueLT Std" w:hAnsi="HelveticaNeueLT Std"/>
          <w:color w:val="000000"/>
          <w:sz w:val="20"/>
        </w:rPr>
        <w:t xml:space="preserve"> (5/16'' to 15/32'') can be taken up by the seal</w:t>
      </w:r>
    </w:p>
    <w:p w:rsidR="00332DA2" w:rsidRPr="00BB5152" w:rsidRDefault="00EF61B4">
      <w:pPr>
        <w:framePr w:w="5686" w:wrap="auto" w:hAnchor="text" w:x="2921" w:y="5054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b/>
          <w:color w:val="000000"/>
          <w:sz w:val="20"/>
        </w:rPr>
      </w:pPr>
      <w:bookmarkStart w:id="2" w:name="_GoBack"/>
      <w:r w:rsidRPr="00BB5152">
        <w:rPr>
          <w:rFonts w:ascii="HelveticaNeueLT Std" w:hAnsi="HelveticaNeueLT Std"/>
          <w:b/>
          <w:color w:val="000000"/>
          <w:sz w:val="20"/>
        </w:rPr>
        <w:t>Pocket construction</w:t>
      </w:r>
    </w:p>
    <w:bookmarkEnd w:id="2"/>
    <w:p w:rsidR="00332DA2" w:rsidRPr="007E2A86" w:rsidRDefault="00EF61B4">
      <w:pPr>
        <w:framePr w:w="5686" w:wrap="auto" w:hAnchor="text" w:x="2921" w:y="5054"/>
        <w:widowControl w:val="0"/>
        <w:autoSpaceDE w:val="0"/>
        <w:autoSpaceDN w:val="0"/>
        <w:spacing w:before="7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 w:cs="BRNPMJ+HelveticaNeueLTStd-Roman"/>
          <w:color w:val="000000"/>
          <w:sz w:val="20"/>
        </w:rPr>
        <w:t>–</w:t>
      </w:r>
      <w:r w:rsidRPr="007E2A86">
        <w:rPr>
          <w:rFonts w:ascii="HelveticaNeueLT Std" w:hAnsi="HelveticaNeueLT Std"/>
          <w:color w:val="000000"/>
          <w:spacing w:val="6"/>
          <w:sz w:val="20"/>
        </w:rPr>
        <w:t xml:space="preserve"> </w:t>
      </w:r>
      <w:r w:rsidRPr="007E2A86">
        <w:rPr>
          <w:rFonts w:ascii="HelveticaNeueLT Std" w:hAnsi="HelveticaNeueLT Std"/>
          <w:color w:val="000000"/>
          <w:sz w:val="20"/>
        </w:rPr>
        <w:t>Pocket construction must be taken care of by the customer</w:t>
      </w:r>
    </w:p>
    <w:p w:rsidR="00332DA2" w:rsidRPr="007E2A86" w:rsidRDefault="00EF61B4">
      <w:pPr>
        <w:framePr w:w="2768" w:wrap="auto" w:hAnchor="text" w:x="567" w:y="15478"/>
        <w:widowControl w:val="0"/>
        <w:autoSpaceDE w:val="0"/>
        <w:autoSpaceDN w:val="0"/>
        <w:spacing w:before="0" w:after="0" w:line="237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7E2A86">
        <w:rPr>
          <w:rFonts w:ascii="HelveticaNeueLT Std" w:hAnsi="HelveticaNeueLT Std"/>
          <w:b/>
          <w:color w:val="000000"/>
          <w:sz w:val="20"/>
          <w:lang w:val="de-CH"/>
        </w:rPr>
        <w:t>Hawa Sliding Solutions AG</w:t>
      </w:r>
    </w:p>
    <w:p w:rsidR="00332DA2" w:rsidRPr="007E2A86" w:rsidRDefault="00EF61B4">
      <w:pPr>
        <w:framePr w:w="5798" w:wrap="auto" w:hAnchor="text" w:x="567" w:y="15703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  <w:lang w:val="de-CH"/>
        </w:rPr>
      </w:pPr>
      <w:r w:rsidRPr="007E2A86">
        <w:rPr>
          <w:rFonts w:ascii="HelveticaNeueLT Std" w:hAnsi="HelveticaNeueLT Std"/>
          <w:color w:val="000000"/>
          <w:sz w:val="20"/>
          <w:lang w:val="de-CH"/>
        </w:rPr>
        <w:t>Untere Fischbachstrasse 4, 8932 Mettmenstetten, Switzerland</w:t>
      </w:r>
    </w:p>
    <w:p w:rsidR="00332DA2" w:rsidRPr="007E2A86" w:rsidRDefault="00EF61B4">
      <w:pPr>
        <w:framePr w:w="5798" w:wrap="auto" w:hAnchor="text" w:x="567" w:y="15703"/>
        <w:widowControl w:val="0"/>
        <w:autoSpaceDE w:val="0"/>
        <w:autoSpaceDN w:val="0"/>
        <w:spacing w:before="1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Phone +41 44 787 17 17, info@hawa.com, www.hawa.com</w:t>
      </w:r>
    </w:p>
    <w:p w:rsidR="00332DA2" w:rsidRPr="007E2A86" w:rsidRDefault="00EF61B4">
      <w:pPr>
        <w:framePr w:w="350" w:wrap="auto" w:hAnchor="text" w:x="11176" w:y="15919"/>
        <w:widowControl w:val="0"/>
        <w:autoSpaceDE w:val="0"/>
        <w:autoSpaceDN w:val="0"/>
        <w:spacing w:before="0" w:after="0" w:line="231" w:lineRule="exact"/>
        <w:jc w:val="left"/>
        <w:rPr>
          <w:rFonts w:ascii="HelveticaNeueLT Std" w:hAnsi="HelveticaNeueLT Std"/>
          <w:color w:val="000000"/>
          <w:sz w:val="20"/>
        </w:rPr>
      </w:pPr>
      <w:r w:rsidRPr="007E2A86">
        <w:rPr>
          <w:rFonts w:ascii="HelveticaNeueLT Std" w:hAnsi="HelveticaNeueLT Std"/>
          <w:color w:val="000000"/>
          <w:sz w:val="20"/>
        </w:rPr>
        <w:t>2</w:t>
      </w:r>
    </w:p>
    <w:p w:rsidR="00332DA2" w:rsidRDefault="00EF61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E2A86">
        <w:rPr>
          <w:rFonts w:ascii="HelveticaNeueLT Std" w:hAnsi="HelveticaNeueLT Std"/>
          <w:noProof/>
          <w:lang w:val="de-CH" w:eastAsia="de-CH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1826895</wp:posOffset>
            </wp:positionH>
            <wp:positionV relativeFrom="page">
              <wp:posOffset>221615</wp:posOffset>
            </wp:positionV>
            <wp:extent cx="3625850" cy="835660"/>
            <wp:effectExtent l="0" t="0" r="0" b="254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A86">
        <w:rPr>
          <w:rFonts w:ascii="HelveticaNeueLT Std" w:hAnsi="HelveticaNeueLT Std"/>
          <w:noProof/>
          <w:lang w:val="de-CH" w:eastAsia="de-CH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4805045</wp:posOffset>
            </wp:positionH>
            <wp:positionV relativeFrom="page">
              <wp:posOffset>3482975</wp:posOffset>
            </wp:positionV>
            <wp:extent cx="38100" cy="194310"/>
            <wp:effectExtent l="0" t="0" r="0" b="0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A86">
        <w:rPr>
          <w:rFonts w:ascii="HelveticaNeueLT Std" w:hAnsi="HelveticaNeueLT Std"/>
          <w:noProof/>
          <w:lang w:val="de-CH" w:eastAsia="de-CH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343535</wp:posOffset>
            </wp:positionH>
            <wp:positionV relativeFrom="page">
              <wp:posOffset>243205</wp:posOffset>
            </wp:positionV>
            <wp:extent cx="1245870" cy="857250"/>
            <wp:effectExtent l="0" t="0" r="0" b="0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2DA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ADA48BF-D644-4491-8874-5A93AAFFD7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ABBD7E6-FC36-408F-ACE6-CEA05B920FE9}"/>
    <w:embedBold r:id="rId3" w:fontKey="{65900F2D-6D8F-4A12-B2B1-2DCF2D9A3D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3DEC8B0-7DC4-4781-A465-254167C9A41B}"/>
  </w:font>
  <w:font w:name="BRNPMJ+HelveticaNeueLTStd-Roman">
    <w:charset w:val="01"/>
    <w:family w:val="swiss"/>
    <w:pitch w:val="variable"/>
    <w:sig w:usb0="01010101" w:usb1="01010101" w:usb2="01010101" w:usb3="01010101" w:csb0="01010101" w:csb1="01010101"/>
    <w:embedRegular r:id="rId5" w:fontKey="{9F60E27E-2F5B-42B1-B07A-420A7667B45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NAGQR+HelveticaNeueLTStd-Roman">
    <w:charset w:val="01"/>
    <w:family w:val="auto"/>
    <w:pitch w:val="variable"/>
    <w:sig w:usb0="01010101" w:usb1="01010101" w:usb2="01010101" w:usb3="01010101" w:csb0="01010101" w:csb1="01010101"/>
    <w:embedRegular r:id="rId6" w:fontKey="{EA36D6D2-4ECC-48E3-9DDC-44E975AA4A2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D9D6F6AC-1891-4A39-BCAE-CD68FEED04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32DA2"/>
    <w:rsid w:val="007E2A86"/>
    <w:rsid w:val="00B06B85"/>
    <w:rsid w:val="00BA5B2D"/>
    <w:rsid w:val="00BB5152"/>
    <w:rsid w:val="00EF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BD65A65-F078-44CC-B05E-D2FEE9E2D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2355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Zahirovic, Hizreta</cp:lastModifiedBy>
  <cp:revision>4</cp:revision>
  <dcterms:created xsi:type="dcterms:W3CDTF">2022-01-03T09:43:00Z</dcterms:created>
  <dcterms:modified xsi:type="dcterms:W3CDTF">2022-01-03T10:38:00Z</dcterms:modified>
</cp:coreProperties>
</file>