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5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20"/>
          <w:pgNumType w:start="1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351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35145"/>
                          <a:chExt cx="7482205" cy="43351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800263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800263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129069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4022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4094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022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094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1664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586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9062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91348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9062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91348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206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6829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754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6829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754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8269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7004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pivotement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escamotage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latéral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Conception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façade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uniforme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joints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réguliers.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Push-to-open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 structures sans poignée.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6" y="1118533"/>
                            <a:ext cx="4145915" cy="290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auto" w:before="5"/>
                                <w:ind w:left="1418" w:right="18" w:hanging="1419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élevé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prémontage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avec </w:t>
                              </w:r>
                              <w:r>
                                <w:rPr>
                                  <w:sz w:val="20"/>
                                </w:rPr>
                                <w:t>réglage intuitif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47498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7179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Soutien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ergonomique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déplacement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régulier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léger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456" y="2059378"/>
                            <a:ext cx="37496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d’armoire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poignée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demeure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447725"/>
                            <a:ext cx="2691130" cy="962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5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porte</w:t>
                              </w:r>
                            </w:p>
                            <w:p>
                              <w:pPr>
                                <w:spacing w:line="261" w:lineRule="auto" w:before="7"/>
                                <w:ind w:left="2321" w:right="0" w:firstLine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porte Hauteur de la porte Largeur de porte Réglage en hauteur Materiau de la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473409"/>
                            <a:ext cx="887094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6–25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1200–2200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5"/>
                                <w:ind w:left="0" w:right="23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625490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3625490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41.35pt;mso-position-horizontal-relative:page;mso-position-vertical-relative:page;z-index:15728640" id="docshapegroup4" coordorigin="62,1983" coordsize="11783,682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66;height:1174" id="docshape11" coordorigin="62,4375" coordsize="11766,1174" path="m3464,5067l2897,5067,62,5067,62,5549,2897,5549,3464,554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021" id="docshape13" coordorigin="62,5067" coordsize="11783,1021" path="m11845,5549l11828,5549,11828,5067,10836,5067,4882,5067,3464,5067,3464,5549,2897,5549,62,5549,62,6088,2897,6088,7615,6088,11289,6088,11845,6088,11845,5549xe" filled="true" fillcolor="#f4f4f4" stroked="false">
                  <v:path arrowok="t"/>
                  <v:fill type="solid"/>
                </v:shape>
                <v:rect style="position:absolute;left:2897;top:6064;width:4718;height:23" id="docshape14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15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16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17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18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19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0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1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2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23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24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25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26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27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256" id="docshape28" coordorigin="62,7108" coordsize="11783,256" path="m11845,7108l11289,7108,7615,7108,2897,7108,62,7108,62,7363,2897,7363,7615,7363,11289,7363,11845,7363,11845,7108xe" filled="true" fillcolor="#f4f4f4" stroked="false">
                  <v:path arrowok="t"/>
                  <v:fill type="solid"/>
                </v:shape>
                <v:rect style="position:absolute;left:2897;top:7340;width:4718;height:23" id="docshape29" filled="true" fillcolor="#dcdcdc" stroked="false">
                  <v:fill type="solid"/>
                </v:rect>
                <v:line style="position:absolute" from="2909,7352" to="7604,7352" stroked="true" strokeweight="0pt" strokecolor="#dcdcdc">
                  <v:stroke dashstyle="solid"/>
                </v:line>
                <v:rect style="position:absolute;left:7615;top:7340;width:3675;height:23" id="docshape30" filled="true" fillcolor="#dcdcdc" stroked="false">
                  <v:fill type="solid"/>
                </v:rect>
                <v:line style="position:absolute" from="7626,7352" to="11278,7352" stroked="true" strokeweight="0pt" strokecolor="#dcdcdc">
                  <v:stroke dashstyle="solid"/>
                </v:line>
                <v:shape style="position:absolute;left:62;top:7363;width:11783;height:539" id="docshape31" coordorigin="62,7363" coordsize="11783,539" path="m11845,7363l11289,7363,7615,7363,2897,7363,62,7363,62,7902,2897,7902,7615,7902,11289,7902,11845,7902,11845,7363xe" filled="true" fillcolor="#f4f4f4" stroked="false">
                  <v:path arrowok="t"/>
                  <v:fill type="solid"/>
                </v:shape>
                <v:rect style="position:absolute;left:2897;top:7879;width:4718;height:23" id="docshape32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33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256" id="docshape34" coordorigin="62,7902" coordsize="11783,256" path="m11845,7902l11289,7902,7615,7902,2897,7902,62,7902,62,8157,2897,8157,7615,8157,11289,8157,11845,8157,11845,7902xe" filled="true" fillcolor="#f4f4f4" stroked="false">
                  <v:path arrowok="t"/>
                  <v:fill type="solid"/>
                </v:shape>
                <v:rect style="position:absolute;left:2897;top:8134;width:4718;height:23" id="docshape35" filled="true" fillcolor="#dcdcdc" stroked="false">
                  <v:fill type="solid"/>
                </v:rect>
                <v:line style="position:absolute" from="2909,8146" to="7604,8146" stroked="true" strokeweight="0pt" strokecolor="#dcdcdc">
                  <v:stroke dashstyle="solid"/>
                </v:line>
                <v:rect style="position:absolute;left:7615;top:8134;width:3675;height:23" id="docshape36" filled="true" fillcolor="#dcdcdc" stroked="false">
                  <v:fill type="solid"/>
                </v:rect>
                <v:line style="position:absolute" from="7626,8146" to="11278,8146" stroked="true" strokeweight="0pt" strokecolor="#dcdcdc">
                  <v:stroke dashstyle="solid"/>
                </v:line>
                <v:shape style="position:absolute;left:62;top:8157;width:11783;height:256" id="docshape37" coordorigin="62,8157" coordsize="11783,256" path="m11845,8157l11289,8157,7615,8157,2897,8157,62,8157,62,8412,2897,8412,7615,8412,11289,8412,11845,8412,11845,8157xe" filled="true" fillcolor="#f4f4f4" stroked="false">
                  <v:path arrowok="t"/>
                  <v:fill type="solid"/>
                </v:shape>
                <v:rect style="position:absolute;left:2897;top:8389;width:4718;height:23" id="docshape38" filled="true" fillcolor="#dcdcdc" stroked="false">
                  <v:fill type="solid"/>
                </v:rect>
                <v:line style="position:absolute" from="2909,8401" to="7604,8401" stroked="true" strokeweight="0pt" strokecolor="#dcdcdc">
                  <v:stroke dashstyle="solid"/>
                </v:line>
                <v:rect style="position:absolute;left:7615;top:8389;width:3675;height:23" id="docshape39" filled="true" fillcolor="#dcdcdc" stroked="false">
                  <v:fill type="solid"/>
                </v:rect>
                <v:line style="position:absolute" from="7626,8401" to="11278,8401" stroked="true" strokeweight="0pt" strokecolor="#dcdcdc">
                  <v:stroke dashstyle="solid"/>
                </v:line>
                <v:rect style="position:absolute;left:62;top:8412;width:11772;height:397" id="docshape40" filled="true" fillcolor="#f4f4f4" stroked="false">
                  <v:fill type="solid"/>
                </v:rect>
                <v:shape style="position:absolute;left:572;top:2243;width:10504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pivotement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escamotage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latéral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Conception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façade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uniforme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joints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réguliers.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Fonction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Push-to-open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 structures sans poignée.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420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529;height:457" type="#_x0000_t202" id="docshape43" filled="false" stroked="false">
                  <v:textbox inset="0,0,0,0">
                    <w:txbxContent>
                      <w:p>
                        <w:pPr>
                          <w:spacing w:line="225" w:lineRule="auto" w:before="5"/>
                          <w:ind w:left="1418" w:right="18" w:hanging="141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pacing w:val="80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facile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élevé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prémontage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avec </w:t>
                        </w:r>
                        <w:r>
                          <w:rPr>
                            <w:sz w:val="20"/>
                          </w:rPr>
                          <w:t>réglage intuitif</w:t>
                        </w:r>
                      </w:p>
                    </w:txbxContent>
                  </v:textbox>
                  <w10:wrap type="none"/>
                </v:shape>
                <v:shape style="position:absolute;left:3464;top:4539;width:748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Confort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855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Soutien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ergonomique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déplacement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régulier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léger</w:t>
                        </w:r>
                      </w:p>
                    </w:txbxContent>
                  </v:textbox>
                  <w10:wrap type="none"/>
                </v:shape>
                <v:shape style="position:absolute;left:3464;top:5231;width:1036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905;height:199" type="#_x0000_t202" id="docshape4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Structure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d’armoire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poignée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technique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demeure</w:t>
                        </w:r>
                        <w:r>
                          <w:rPr>
                            <w:spacing w:val="-2"/>
                            <w:sz w:val="20"/>
                          </w:rPr>
                          <w:t> invisible</w:t>
                        </w:r>
                      </w:p>
                    </w:txbxContent>
                  </v:textbox>
                  <w10:wrap type="none"/>
                </v:shape>
                <v:shape style="position:absolute;left:572;top:5837;width:4238;height:1515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2325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Poids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porte</w:t>
                        </w:r>
                      </w:p>
                      <w:p>
                        <w:pPr>
                          <w:spacing w:line="261" w:lineRule="auto" w:before="7"/>
                          <w:ind w:left="2321" w:right="0" w:firstLine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porte Hauteur de la porte Largeur de porte Réglage en hauteur Materiau de la porte</w:t>
                        </w:r>
                      </w:p>
                    </w:txbxContent>
                  </v:textbox>
                  <w10:wrap type="none"/>
                </v:shape>
                <v:shape style="position:absolute;left:7615;top:5877;width:1397;height:147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6–25</w:t>
                        </w:r>
                        <w:r>
                          <w:rPr>
                            <w:spacing w:val="-5"/>
                            <w:sz w:val="20"/>
                          </w:rPr>
                          <w:t> 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1200–2200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5"/>
                          <w:ind w:left="0" w:right="23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</w:txbxContent>
                  </v:textbox>
                  <w10:wrap type="none"/>
                </v:shape>
                <v:shape style="position:absolute;left:572;top:7692;width:5927;height:710" type="#_x0000_t202" id="docshape5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7692;width:325;height:710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2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spacing w:line="249" w:lineRule="auto" w:before="107"/>
        <w:ind w:left="112" w:right="14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1"/>
        <w:ind w:left="112" w:right="14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85"/>
        <w:rPr>
          <w:sz w:val="19"/>
        </w:rPr>
      </w:pPr>
    </w:p>
    <w:p>
      <w:pPr>
        <w:pStyle w:val="BodyText"/>
        <w:spacing w:line="244" w:lineRule="auto"/>
        <w:ind w:left="112" w:right="140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ind w:left="112" w:right="140"/>
      </w:pPr>
      <w:r>
        <w:rPr/>
        <w:t>Hawa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Push</w:t>
      </w:r>
      <w:r>
        <w:rPr>
          <w:spacing w:val="-6"/>
        </w:rPr>
        <w:t> </w:t>
      </w:r>
      <w:r>
        <w:rPr/>
        <w:t>composée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rails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guidage</w:t>
      </w:r>
      <w:r>
        <w:rPr>
          <w:spacing w:val="-6"/>
        </w:rPr>
        <w:t> </w:t>
      </w:r>
      <w:r>
        <w:rPr/>
        <w:t>(aluminium), d’une unité escamotable avec amortisseur pour retour automatique, profil de montant, charnières à corps avec amortisseur</w:t>
      </w:r>
    </w:p>
    <w:p>
      <w:pPr>
        <w:pStyle w:val="BodyText"/>
        <w:spacing w:line="233" w:lineRule="exact" w:before="230"/>
        <w:ind w:left="112"/>
      </w:pPr>
      <w:r>
        <w:rPr/>
        <w:t>En</w:t>
      </w:r>
      <w:r>
        <w:rPr>
          <w:spacing w:val="-29"/>
        </w:rPr>
        <w:t> </w:t>
      </w:r>
      <w:r>
        <w:rPr/>
        <w:t>option</w:t>
      </w:r>
      <w:r>
        <w:rPr>
          <w:spacing w:val="8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corps</w:t>
      </w:r>
      <w:r>
        <w:rPr>
          <w:spacing w:val="-6"/>
        </w:rPr>
        <w:t> </w:t>
      </w:r>
      <w:r>
        <w:rPr/>
        <w:t>(ferrure</w:t>
      </w:r>
      <w:r>
        <w:rPr>
          <w:spacing w:val="-5"/>
        </w:rPr>
        <w:t> </w:t>
      </w:r>
      <w:r>
        <w:rPr/>
        <w:t>d’assemblage</w:t>
      </w:r>
      <w:r>
        <w:rPr>
          <w:spacing w:val="-6"/>
        </w:rPr>
        <w:t> </w:t>
      </w:r>
      <w:r>
        <w:rPr/>
        <w:t>55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110</w:t>
      </w:r>
      <w:r>
        <w:rPr>
          <w:spacing w:val="-7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Guidage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/>
        <w:t>intégrées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4"/>
        </w:rPr>
        <w:t>corps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pStyle w:val="BodyText"/>
        <w:tabs>
          <w:tab w:pos="383" w:val="left" w:leader="dot"/>
        </w:tabs>
        <w:spacing w:before="11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Équerre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support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dispositif</w:t>
      </w:r>
      <w:r>
        <w:rPr>
          <w:spacing w:val="-6"/>
        </w:rPr>
        <w:t> </w:t>
      </w:r>
      <w:r>
        <w:rPr/>
        <w:t>d’arrêt</w:t>
      </w:r>
      <w:r>
        <w:rPr>
          <w:spacing w:val="-8"/>
        </w:rPr>
        <w:t> </w:t>
      </w:r>
      <w:r>
        <w:rPr>
          <w:spacing w:val="-2"/>
        </w:rPr>
        <w:t>automatique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720"/>
          <w:cols w:num="2" w:equalWidth="0">
            <w:col w:w="1901" w:space="447"/>
            <w:col w:w="8382"/>
          </w:cols>
        </w:sectPr>
      </w:pPr>
    </w:p>
    <w:p>
      <w:pPr>
        <w:tabs>
          <w:tab w:pos="2461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Vantail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3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corps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2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Structures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Armoire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superposée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sectPr>
      <w:pgSz w:w="11910" w:h="16840"/>
      <w:pgMar w:header="401" w:footer="1105" w:top="1960" w:bottom="130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4844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79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25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4896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25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2024-05-03T08:34:00Z</dcterms:created>
  <dcterms:modified xsi:type="dcterms:W3CDTF">2024-05-03T08:34:00Z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2024-05-03T00:00:00Z</vt:filetime>
  </property>
  <property fmtid="{D5CDD505-2E9C-101B-9397-08002B2CF9AE}" pid="5" name="Producer">
    <vt:lpwstr>wPDF4 x64 by WPCubed GmbH</vt:lpwstr>
  </property>
</Properties>
</file>