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4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20"/>
          <w:pgNumType w:start="1"/>
        </w:sectPr>
      </w:pPr>
    </w:p>
    <w:p>
      <w:pPr>
        <w:spacing w:before="48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46849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468495"/>
                          <a:chExt cx="7482205" cy="44684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1409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87884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7253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325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7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874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946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4941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5661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1143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186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734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8064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3545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426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87747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88467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7747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8467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9188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403948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404669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03948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04669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05389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20150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20870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20150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20870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21590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670040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pivotement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escamotage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latéral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Conception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façade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affleurante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uniforme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joints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réguliers.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Pull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poignée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et amortisseur intégré.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6" y="1118533"/>
                            <a:ext cx="4166870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39" w:val="left" w:leader="none"/>
                                </w:tabs>
                                <w:spacing w:line="228" w:lineRule="auto" w:before="4"/>
                                <w:ind w:left="1414" w:right="18" w:hanging="141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facile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grâce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degré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élevé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prémontage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avec </w:t>
                              </w:r>
                              <w:r>
                                <w:rPr>
                                  <w:sz w:val="20"/>
                                </w:rPr>
                                <w:t>réglage intuitif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47498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Confort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71792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Soutien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ergonomique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mouvement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permettant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déplacement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régulier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léger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6578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381" y="2059378"/>
                            <a:ext cx="333184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Permet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 structures avec 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poignée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technique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demeure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invisible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580936"/>
                            <a:ext cx="2691130" cy="962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5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porte</w:t>
                              </w:r>
                            </w:p>
                            <w:p>
                              <w:pPr>
                                <w:spacing w:line="261" w:lineRule="auto" w:before="7"/>
                                <w:ind w:left="2320" w:right="0" w:firstLine="4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porte Hauteur de la porte Largeur de porte Réglage en hauteur Materiau de la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606618"/>
                            <a:ext cx="887094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10–35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1900–2700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5"/>
                                <w:ind w:left="0" w:right="23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758701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795914" y="3758701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51.85pt;mso-position-horizontal-relative:page;mso-position-vertical-relative:page;z-index:15728640" id="docshapegroup4" coordorigin="62,1983" coordsize="11783,703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0836,3627,4882,3627,3464,3627,3464,4375,4882,4375,10836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66;height:1384" id="docshape11" coordorigin="62,4375" coordsize="11766,1384" path="m3464,5067l2897,5067,62,5067,62,5759,2897,5759,3464,5759,3464,5067xm11828,4375l10836,4375,4882,4375,3464,4375,3464,5067,4882,5067,10836,5067,11828,5067,11828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231" id="docshape13" coordorigin="62,5067" coordsize="11783,1231" path="m11845,5759l11828,5759,11828,5067,10836,5067,4882,5067,3464,5067,3464,5759,2897,5759,62,5759,62,6297,2897,6297,7615,6297,11289,6297,11845,6297,11845,5759xe" filled="true" fillcolor="#f4f4f4" stroked="false">
                  <v:path arrowok="t"/>
                  <v:fill type="solid"/>
                </v:shape>
                <v:rect style="position:absolute;left:2897;top:6274;width:4718;height:23" id="docshape14" filled="true" fillcolor="#dcdcdc" stroked="false">
                  <v:fill type="solid"/>
                </v:rect>
                <v:line style="position:absolute" from="2909,6286" to="7604,6286" stroked="true" strokeweight="0pt" strokecolor="#dcdcdc">
                  <v:stroke dashstyle="solid"/>
                </v:line>
                <v:rect style="position:absolute;left:7615;top:6274;width:3675;height:23" id="docshape15" filled="true" fillcolor="#dcdcdc" stroked="false">
                  <v:fill type="solid"/>
                </v:rect>
                <v:line style="position:absolute" from="7626,6286" to="11278,6286" stroked="true" strokeweight="0pt" strokecolor="#dcdcdc">
                  <v:stroke dashstyle="solid"/>
                </v:line>
                <v:shape style="position:absolute;left:62;top:6297;width:11783;height:256" id="docshape16" coordorigin="62,6297" coordsize="11783,256" path="m11845,6297l11289,6297,7615,6297,2897,6297,62,6297,62,6553,2897,6553,7615,6553,11289,6553,11845,6553,11845,6297xe" filled="true" fillcolor="#f4f4f4" stroked="false">
                  <v:path arrowok="t"/>
                  <v:fill type="solid"/>
                </v:shape>
                <v:rect style="position:absolute;left:2897;top:6529;width:4718;height:23" id="docshape17" filled="true" fillcolor="#dcdcdc" stroked="false">
                  <v:fill type="solid"/>
                </v:rect>
                <v:line style="position:absolute" from="2909,6541" to="7604,6541" stroked="true" strokeweight="0pt" strokecolor="#dcdcdc">
                  <v:stroke dashstyle="solid"/>
                </v:line>
                <v:rect style="position:absolute;left:7615;top:6529;width:3675;height:23" id="docshape18" filled="true" fillcolor="#dcdcdc" stroked="false">
                  <v:fill type="solid"/>
                </v:rect>
                <v:line style="position:absolute" from="7626,6541" to="11278,6541" stroked="true" strokeweight="0pt" strokecolor="#dcdcdc">
                  <v:stroke dashstyle="solid"/>
                </v:line>
                <v:shape style="position:absolute;left:62;top:6552;width:11783;height:256" id="docshape19" coordorigin="62,6553" coordsize="11783,256" path="m11845,6553l11289,6553,7615,6553,2897,6553,62,6553,62,6808,2897,6808,7615,6808,11289,6808,11845,6808,11845,6553xe" filled="true" fillcolor="#f4f4f4" stroked="false">
                  <v:path arrowok="t"/>
                  <v:fill type="solid"/>
                </v:shape>
                <v:rect style="position:absolute;left:2897;top:6785;width:4718;height:23" id="docshape20" filled="true" fillcolor="#dcdcdc" stroked="false">
                  <v:fill type="solid"/>
                </v:rect>
                <v:line style="position:absolute" from="2909,6796" to="7604,6796" stroked="true" strokeweight="0pt" strokecolor="#dcdcdc">
                  <v:stroke dashstyle="solid"/>
                </v:line>
                <v:rect style="position:absolute;left:7615;top:6785;width:3675;height:23" id="docshape21" filled="true" fillcolor="#dcdcdc" stroked="false">
                  <v:fill type="solid"/>
                </v:rect>
                <v:line style="position:absolute" from="7626,6796" to="11278,6796" stroked="true" strokeweight="0pt" strokecolor="#dcdcdc">
                  <v:stroke dashstyle="solid"/>
                </v:line>
                <v:shape style="position:absolute;left:62;top:6807;width:11783;height:256" id="docshape22" coordorigin="62,6808" coordsize="11783,256" path="m11845,6808l11289,6808,7615,6808,2897,6808,62,6808,62,7063,2897,7063,7615,7063,11289,7063,11845,7063,11845,6808xe" filled="true" fillcolor="#f4f4f4" stroked="false">
                  <v:path arrowok="t"/>
                  <v:fill type="solid"/>
                </v:shape>
                <v:rect style="position:absolute;left:2897;top:7040;width:4718;height:23" id="docshape23" filled="true" fillcolor="#dcdcdc" stroked="false">
                  <v:fill type="solid"/>
                </v:rect>
                <v:line style="position:absolute" from="2909,7052" to="7604,7052" stroked="true" strokeweight="0pt" strokecolor="#dcdcdc">
                  <v:stroke dashstyle="solid"/>
                </v:line>
                <v:rect style="position:absolute;left:7615;top:7040;width:3675;height:23" id="docshape24" filled="true" fillcolor="#dcdcdc" stroked="false">
                  <v:fill type="solid"/>
                </v:rect>
                <v:line style="position:absolute" from="7626,7052" to="11278,7052" stroked="true" strokeweight="0pt" strokecolor="#dcdcdc">
                  <v:stroke dashstyle="solid"/>
                </v:line>
                <v:shape style="position:absolute;left:62;top:7062;width:11783;height:256" id="docshape25" coordorigin="62,7063" coordsize="11783,256" path="m11845,7063l11289,7063,7615,7063,2897,7063,62,7063,62,7318,2897,7318,7615,7318,11289,7318,11845,7318,11845,7063xe" filled="true" fillcolor="#f4f4f4" stroked="false">
                  <v:path arrowok="t"/>
                  <v:fill type="solid"/>
                </v:shape>
                <v:rect style="position:absolute;left:2897;top:7295;width:4718;height:23" id="docshape26" filled="true" fillcolor="#dcdcdc" stroked="false">
                  <v:fill type="solid"/>
                </v:rect>
                <v:line style="position:absolute" from="2909,7307" to="7604,7307" stroked="true" strokeweight="0pt" strokecolor="#dcdcdc">
                  <v:stroke dashstyle="solid"/>
                </v:line>
                <v:rect style="position:absolute;left:7615;top:7295;width:3675;height:23" id="docshape27" filled="true" fillcolor="#dcdcdc" stroked="false">
                  <v:fill type="solid"/>
                </v:rect>
                <v:line style="position:absolute" from="7626,7307" to="11278,7307" stroked="true" strokeweight="0pt" strokecolor="#dcdcdc">
                  <v:stroke dashstyle="solid"/>
                </v:line>
                <v:shape style="position:absolute;left:62;top:7317;width:11783;height:256" id="docshape28" coordorigin="62,7318" coordsize="11783,256" path="m11845,7318l11289,7318,7615,7318,2897,7318,62,7318,62,7573,2897,7573,7615,7573,11289,7573,11845,7573,11845,7318xe" filled="true" fillcolor="#f4f4f4" stroked="false">
                  <v:path arrowok="t"/>
                  <v:fill type="solid"/>
                </v:shape>
                <v:rect style="position:absolute;left:2897;top:7550;width:4718;height:23" id="docshape29" filled="true" fillcolor="#dcdcdc" stroked="false">
                  <v:fill type="solid"/>
                </v:rect>
                <v:line style="position:absolute" from="2909,7562" to="7604,7562" stroked="true" strokeweight="0pt" strokecolor="#dcdcdc">
                  <v:stroke dashstyle="solid"/>
                </v:line>
                <v:rect style="position:absolute;left:7615;top:7550;width:3675;height:23" id="docshape30" filled="true" fillcolor="#dcdcdc" stroked="false">
                  <v:fill type="solid"/>
                </v:rect>
                <v:line style="position:absolute" from="7626,7562" to="11278,7562" stroked="true" strokeweight="0pt" strokecolor="#dcdcdc">
                  <v:stroke dashstyle="solid"/>
                </v:line>
                <v:shape style="position:absolute;left:62;top:7573;width:11783;height:539" id="docshape31" coordorigin="62,7573" coordsize="11783,539" path="m11845,7573l11289,7573,7615,7573,2897,7573,62,7573,62,8112,2897,8112,7615,8112,11289,8112,11845,8112,11845,7573xe" filled="true" fillcolor="#f4f4f4" stroked="false">
                  <v:path arrowok="t"/>
                  <v:fill type="solid"/>
                </v:shape>
                <v:rect style="position:absolute;left:2897;top:8089;width:4718;height:23" id="docshape32" filled="true" fillcolor="#dcdcdc" stroked="false">
                  <v:fill type="solid"/>
                </v:rect>
                <v:line style="position:absolute" from="2909,8100" to="7604,8100" stroked="true" strokeweight="0pt" strokecolor="#dcdcdc">
                  <v:stroke dashstyle="solid"/>
                </v:line>
                <v:rect style="position:absolute;left:7615;top:8089;width:3675;height:23" id="docshape33" filled="true" fillcolor="#dcdcdc" stroked="false">
                  <v:fill type="solid"/>
                </v:rect>
                <v:line style="position:absolute" from="7626,8100" to="11278,8100" stroked="true" strokeweight="0pt" strokecolor="#dcdcdc">
                  <v:stroke dashstyle="solid"/>
                </v:line>
                <v:shape style="position:absolute;left:62;top:8111;width:11783;height:256" id="docshape34" coordorigin="62,8112" coordsize="11783,256" path="m11845,8112l11289,8112,7615,8112,2897,8112,62,8112,62,8367,2897,8367,7615,8367,11289,8367,11845,8367,11845,8112xe" filled="true" fillcolor="#f4f4f4" stroked="false">
                  <v:path arrowok="t"/>
                  <v:fill type="solid"/>
                </v:shape>
                <v:rect style="position:absolute;left:2897;top:8344;width:4718;height:23" id="docshape35" filled="true" fillcolor="#dcdcdc" stroked="false">
                  <v:fill type="solid"/>
                </v:rect>
                <v:line style="position:absolute" from="2909,8356" to="7604,8356" stroked="true" strokeweight="0pt" strokecolor="#dcdcdc">
                  <v:stroke dashstyle="solid"/>
                </v:line>
                <v:rect style="position:absolute;left:7615;top:8344;width:3675;height:23" id="docshape36" filled="true" fillcolor="#dcdcdc" stroked="false">
                  <v:fill type="solid"/>
                </v:rect>
                <v:line style="position:absolute" from="7626,8356" to="11278,8356" stroked="true" strokeweight="0pt" strokecolor="#dcdcdc">
                  <v:stroke dashstyle="solid"/>
                </v:line>
                <v:shape style="position:absolute;left:62;top:8366;width:11783;height:256" id="docshape37" coordorigin="62,8367" coordsize="11783,256" path="m11845,8367l11289,8367,7615,8367,2897,8367,62,8367,62,8622,2897,8622,7615,8622,11289,8622,11845,8622,11845,8367xe" filled="true" fillcolor="#f4f4f4" stroked="false">
                  <v:path arrowok="t"/>
                  <v:fill type="solid"/>
                </v:shape>
                <v:rect style="position:absolute;left:2897;top:8599;width:4718;height:23" id="docshape38" filled="true" fillcolor="#dcdcdc" stroked="false">
                  <v:fill type="solid"/>
                </v:rect>
                <v:line style="position:absolute" from="2909,8611" to="7604,8611" stroked="true" strokeweight="0pt" strokecolor="#dcdcdc">
                  <v:stroke dashstyle="solid"/>
                </v:line>
                <v:rect style="position:absolute;left:7615;top:8599;width:3675;height:23" id="docshape39" filled="true" fillcolor="#dcdcdc" stroked="false">
                  <v:fill type="solid"/>
                </v:rect>
                <v:line style="position:absolute" from="7626,8611" to="11278,8611" stroked="true" strokeweight="0pt" strokecolor="#dcdcdc">
                  <v:stroke dashstyle="solid"/>
                </v:line>
                <v:rect style="position:absolute;left:62;top:8622;width:11772;height:397" id="docshape40" filled="true" fillcolor="#f4f4f4" stroked="false">
                  <v:fill type="solid"/>
                </v:rect>
                <v:shape style="position:absolute;left:572;top:2243;width:10504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pivotement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escamotage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latéral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Conception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façade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affleurante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uniforme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joints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réguliers.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Version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Pull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poignée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et amortisseur intégré.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420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744;width:6562;height:459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439" w:val="left" w:leader="none"/>
                          </w:tabs>
                          <w:spacing w:line="228" w:lineRule="auto" w:before="4"/>
                          <w:ind w:left="1414" w:right="18" w:hanging="14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facile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grâce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au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degré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élevé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prémontage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avec </w:t>
                        </w:r>
                        <w:r>
                          <w:rPr>
                            <w:sz w:val="20"/>
                          </w:rPr>
                          <w:t>réglage intuitif</w:t>
                        </w:r>
                      </w:p>
                    </w:txbxContent>
                  </v:textbox>
                  <w10:wrap type="none"/>
                </v:shape>
                <v:shape style="position:absolute;left:3464;top:4539;width:748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Confort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855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Soutien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ergonomique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mouvement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permettant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déplacement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régulier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léger</w:t>
                        </w:r>
                      </w:p>
                    </w:txbxContent>
                  </v:textbox>
                  <w10:wrap type="none"/>
                </v:shape>
                <v:shape style="position:absolute;left:3464;top:5231;width:1036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Esthétique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247;height:432" type="#_x0000_t202" id="docshape47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Permet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 structures avec 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poignée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technique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demeure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invisible</w:t>
                        </w:r>
                      </w:p>
                    </w:txbxContent>
                  </v:textbox>
                  <w10:wrap type="none"/>
                </v:shape>
                <v:shape style="position:absolute;left:572;top:6047;width:4238;height:1515" type="#_x0000_t202" id="docshape48" filled="false" stroked="false">
                  <v:textbox inset="0,0,0,0">
                    <w:txbxContent>
                      <w:p>
                        <w:pPr>
                          <w:tabs>
                            <w:tab w:pos="2325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Poids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porte</w:t>
                        </w:r>
                      </w:p>
                      <w:p>
                        <w:pPr>
                          <w:spacing w:line="261" w:lineRule="auto" w:before="7"/>
                          <w:ind w:left="2320" w:right="0" w:firstLine="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porte Hauteur de la porte Largeur de porte Réglage en hauteur Materiau de la porte</w:t>
                        </w:r>
                      </w:p>
                    </w:txbxContent>
                  </v:textbox>
                  <w10:wrap type="none"/>
                </v:shape>
                <v:shape style="position:absolute;left:7615;top:6087;width:1397;height:147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10–35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1900–2700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5"/>
                          <w:ind w:left="0" w:right="23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</w:txbxContent>
                  </v:textbox>
                  <w10:wrap type="none"/>
                </v:shape>
                <v:shape style="position:absolute;left:572;top:7902;width:5927;height:710" type="#_x0000_t202" id="docshape50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7902;width:325;height:710" type="#_x0000_t202" id="docshape5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Tests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produit</w:t>
      </w:r>
    </w:p>
    <w:p>
      <w:pPr>
        <w:spacing w:line="249" w:lineRule="auto" w:before="68"/>
        <w:ind w:left="112" w:right="610" w:firstLine="0"/>
        <w:jc w:val="left"/>
        <w:rPr>
          <w:sz w:val="19"/>
        </w:rPr>
      </w:pPr>
      <w:r>
        <w:rPr/>
        <w:br w:type="column"/>
      </w:r>
      <w:r>
        <w:rPr>
          <w:spacing w:val="-6"/>
          <w:w w:val="105"/>
          <w:sz w:val="19"/>
        </w:rPr>
        <w:t>Ferrures de meuble –</w:t>
      </w:r>
      <w:r>
        <w:rPr>
          <w:spacing w:val="4"/>
          <w:w w:val="105"/>
          <w:sz w:val="19"/>
        </w:rPr>
        <w:t> </w:t>
      </w:r>
      <w:r>
        <w:rPr>
          <w:spacing w:val="-6"/>
          <w:w w:val="105"/>
          <w:sz w:val="19"/>
        </w:rPr>
        <w:t>Résistance et</w:t>
      </w:r>
      <w:r>
        <w:rPr>
          <w:sz w:val="19"/>
        </w:rPr>
        <w:t> </w:t>
      </w:r>
      <w:r>
        <w:rPr>
          <w:spacing w:val="-6"/>
          <w:w w:val="105"/>
          <w:sz w:val="19"/>
        </w:rPr>
        <w:t>solidité des ferrures pour</w:t>
      </w:r>
      <w:r>
        <w:rPr>
          <w:spacing w:val="-9"/>
          <w:w w:val="105"/>
          <w:sz w:val="19"/>
        </w:rPr>
        <w:t> </w:t>
      </w:r>
      <w:r>
        <w:rPr>
          <w:spacing w:val="-6"/>
          <w:w w:val="105"/>
          <w:sz w:val="19"/>
        </w:rPr>
        <w:t>portes coulissantes et</w:t>
      </w:r>
      <w:r>
        <w:rPr>
          <w:sz w:val="19"/>
        </w:rPr>
        <w:t> </w:t>
      </w:r>
      <w:r>
        <w:rPr>
          <w:spacing w:val="-6"/>
          <w:w w:val="105"/>
          <w:sz w:val="19"/>
        </w:rPr>
        <w:t>volets </w:t>
      </w:r>
      <w:r>
        <w:rPr>
          <w:w w:val="105"/>
          <w:sz w:val="19"/>
        </w:rPr>
        <w:t>roulants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15706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/ 2009</w:t>
      </w: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0"/>
        <w:ind w:left="112" w:right="610" w:firstLine="0"/>
        <w:jc w:val="left"/>
        <w:rPr>
          <w:sz w:val="19"/>
        </w:rPr>
      </w:pPr>
      <w:r>
        <w:rPr>
          <w:spacing w:val="-6"/>
          <w:w w:val="105"/>
          <w:sz w:val="19"/>
        </w:rPr>
        <w:t>Ferrures de meuble –</w:t>
      </w:r>
      <w:r>
        <w:rPr>
          <w:sz w:val="19"/>
        </w:rPr>
        <w:t> </w:t>
      </w:r>
      <w:r>
        <w:rPr>
          <w:spacing w:val="-6"/>
          <w:w w:val="105"/>
          <w:sz w:val="19"/>
        </w:rPr>
        <w:t>Résistance et</w:t>
      </w:r>
      <w:r>
        <w:rPr>
          <w:sz w:val="19"/>
        </w:rPr>
        <w:t> </w:t>
      </w:r>
      <w:r>
        <w:rPr>
          <w:spacing w:val="-6"/>
          <w:w w:val="105"/>
          <w:sz w:val="19"/>
        </w:rPr>
        <w:t>solidité des charnières et</w:t>
      </w:r>
      <w:r>
        <w:rPr>
          <w:sz w:val="19"/>
        </w:rPr>
        <w:t> </w:t>
      </w:r>
      <w:r>
        <w:rPr>
          <w:spacing w:val="-6"/>
          <w:w w:val="105"/>
          <w:sz w:val="19"/>
        </w:rPr>
        <w:t>de leurs composants - </w:t>
      </w:r>
      <w:r>
        <w:rPr>
          <w:spacing w:val="-2"/>
          <w:w w:val="105"/>
          <w:sz w:val="19"/>
        </w:rPr>
        <w:t>Charnières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à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axe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rotation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vertical</w:t>
      </w:r>
      <w:r>
        <w:rPr>
          <w:spacing w:val="-16"/>
          <w:w w:val="105"/>
          <w:sz w:val="19"/>
        </w:rPr>
        <w:t> </w:t>
      </w:r>
      <w:r>
        <w:rPr>
          <w:spacing w:val="-2"/>
          <w:w w:val="105"/>
          <w:sz w:val="19"/>
        </w:rPr>
        <w:t>selon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spacing w:val="-2"/>
          <w:w w:val="105"/>
          <w:sz w:val="19"/>
        </w:rPr>
        <w:t>15570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/</w:t>
      </w:r>
      <w:r>
        <w:rPr>
          <w:spacing w:val="2"/>
          <w:w w:val="105"/>
          <w:sz w:val="19"/>
        </w:rPr>
        <w:t> </w:t>
      </w:r>
      <w:r>
        <w:rPr>
          <w:spacing w:val="-2"/>
          <w:w w:val="105"/>
          <w:sz w:val="19"/>
        </w:rPr>
        <w:t>2008</w:t>
      </w:r>
    </w:p>
    <w:p>
      <w:pPr>
        <w:pStyle w:val="BodyText"/>
        <w:rPr>
          <w:sz w:val="19"/>
        </w:rPr>
      </w:pPr>
    </w:p>
    <w:p>
      <w:pPr>
        <w:pStyle w:val="BodyText"/>
        <w:spacing w:before="85"/>
        <w:rPr>
          <w:sz w:val="19"/>
        </w:rPr>
      </w:pPr>
    </w:p>
    <w:p>
      <w:pPr>
        <w:pStyle w:val="BodyText"/>
        <w:spacing w:line="244" w:lineRule="auto" w:before="1"/>
        <w:ind w:left="112" w:right="610"/>
      </w:pPr>
      <w:r>
        <w:rPr>
          <w:spacing w:val="-6"/>
        </w:rPr>
        <w:t>Hawa garantit</w:t>
      </w:r>
      <w:r>
        <w:rPr/>
        <w:t> </w:t>
      </w:r>
      <w:r>
        <w:rPr>
          <w:spacing w:val="-6"/>
        </w:rPr>
        <w:t>le bon</w:t>
      </w:r>
      <w:r>
        <w:rPr>
          <w:spacing w:val="-11"/>
        </w:rPr>
        <w:t> </w:t>
      </w:r>
      <w:r>
        <w:rPr>
          <w:spacing w:val="-6"/>
        </w:rPr>
        <w:t>fonctionnement</w:t>
      </w:r>
      <w:r>
        <w:rPr/>
        <w:t> </w:t>
      </w:r>
      <w:r>
        <w:rPr>
          <w:spacing w:val="-6"/>
        </w:rPr>
        <w:t>des produits livrés par</w:t>
      </w:r>
      <w:r>
        <w:rPr>
          <w:spacing w:val="-9"/>
        </w:rPr>
        <w:t> </w:t>
      </w:r>
      <w:r>
        <w:rPr>
          <w:spacing w:val="-6"/>
        </w:rPr>
        <w:t>ses soins et</w:t>
      </w:r>
      <w:r>
        <w:rPr/>
        <w:t> </w:t>
      </w:r>
      <w:r>
        <w:rPr>
          <w:spacing w:val="-6"/>
        </w:rPr>
        <w:t>la durabilité de </w:t>
      </w:r>
      <w:r>
        <w:rPr>
          <w:spacing w:val="-4"/>
        </w:rPr>
        <w:t>tous les composants,</w:t>
      </w:r>
      <w:r>
        <w:rPr>
          <w:spacing w:val="-16"/>
        </w:rPr>
        <w:t> </w:t>
      </w:r>
      <w:r>
        <w:rPr>
          <w:spacing w:val="-4"/>
        </w:rPr>
        <w:t>à l’exception</w:t>
      </w:r>
      <w:r>
        <w:rPr>
          <w:spacing w:val="-11"/>
        </w:rPr>
        <w:t> </w:t>
      </w:r>
      <w:r>
        <w:rPr>
          <w:spacing w:val="-4"/>
        </w:rPr>
        <w:t>des pièces d’usure,</w:t>
      </w:r>
      <w:r>
        <w:rPr>
          <w:spacing w:val="-16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une période de 2 ans à </w:t>
      </w:r>
      <w:r>
        <w:rPr/>
        <w:t>compter du transfertdu risque.</w:t>
      </w:r>
    </w:p>
    <w:p>
      <w:pPr>
        <w:pStyle w:val="BodyText"/>
      </w:pPr>
    </w:p>
    <w:p>
      <w:pPr>
        <w:pStyle w:val="BodyText"/>
        <w:spacing w:before="53"/>
      </w:pPr>
    </w:p>
    <w:p>
      <w:pPr>
        <w:pStyle w:val="BodyText"/>
        <w:spacing w:before="1"/>
        <w:ind w:left="112" w:right="160"/>
        <w:jc w:val="both"/>
      </w:pPr>
      <w:r>
        <w:rPr/>
        <w:t>Hawa Concepta III 35 Pull composée de rails de roulement et de guidage </w:t>
      </w:r>
      <w:r>
        <w:rPr/>
        <w:t>(aluminium), d’une unité escamotable avec amortisseur pour retour automatique, profil de montant, charnières à corps avec amortisseur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En</w:t>
      </w:r>
      <w:r>
        <w:rPr>
          <w:spacing w:val="-16"/>
        </w:rPr>
        <w:t> </w:t>
      </w:r>
      <w:r>
        <w:rPr/>
        <w:t>option</w:t>
      </w:r>
      <w:r>
        <w:rPr>
          <w:spacing w:val="8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Profils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raccordement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corps</w:t>
      </w:r>
      <w:r>
        <w:rPr>
          <w:spacing w:val="-6"/>
        </w:rPr>
        <w:t> </w:t>
      </w:r>
      <w:r>
        <w:rPr/>
        <w:t>(ferrure</w:t>
      </w:r>
      <w:r>
        <w:rPr>
          <w:spacing w:val="-5"/>
        </w:rPr>
        <w:t> </w:t>
      </w:r>
      <w:r>
        <w:rPr/>
        <w:t>d’assemblage</w:t>
      </w:r>
      <w:r>
        <w:rPr>
          <w:spacing w:val="-6"/>
        </w:rPr>
        <w:t> </w:t>
      </w:r>
      <w:r>
        <w:rPr/>
        <w:t>55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110</w:t>
      </w:r>
      <w:r>
        <w:rPr>
          <w:spacing w:val="-7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3" w:val="left" w:leader="dot"/>
        </w:tabs>
        <w:spacing w:before="2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Guidage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deux</w:t>
      </w:r>
      <w:r>
        <w:rPr>
          <w:spacing w:val="-7"/>
        </w:rPr>
        <w:t> </w:t>
      </w:r>
      <w:r>
        <w:rPr/>
        <w:t>portes</w:t>
      </w:r>
      <w:r>
        <w:rPr>
          <w:spacing w:val="-6"/>
        </w:rPr>
        <w:t> </w:t>
      </w:r>
      <w:r>
        <w:rPr/>
        <w:t>intégrées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4"/>
        </w:rPr>
        <w:t>corps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redressement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Équerre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support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dispositif</w:t>
      </w:r>
      <w:r>
        <w:rPr>
          <w:spacing w:val="-6"/>
        </w:rPr>
        <w:t> </w:t>
      </w:r>
      <w:r>
        <w:rPr/>
        <w:t>d’arrêt</w:t>
      </w:r>
      <w:r>
        <w:rPr>
          <w:spacing w:val="-8"/>
        </w:rPr>
        <w:t> </w:t>
      </w:r>
      <w:r>
        <w:rPr>
          <w:spacing w:val="-2"/>
        </w:rPr>
        <w:t>automatique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720"/>
          <w:cols w:num="2" w:equalWidth="0">
            <w:col w:w="1901" w:space="447"/>
            <w:col w:w="8382"/>
          </w:cols>
        </w:sectPr>
      </w:pPr>
    </w:p>
    <w:p>
      <w:pPr>
        <w:tabs>
          <w:tab w:pos="2461" w:val="left" w:leader="none"/>
        </w:tabs>
        <w:spacing w:line="248" w:lineRule="exact" w:before="181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pacing w:val="-2"/>
          <w:sz w:val="20"/>
        </w:rPr>
        <w:t>Vantail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3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corps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2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Structures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allant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Armoire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superposée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plafond</w:t>
      </w:r>
    </w:p>
    <w:sectPr>
      <w:pgSz w:w="11910" w:h="16840"/>
      <w:pgMar w:header="401" w:footer="1105" w:top="1960" w:bottom="130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4947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896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5267584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6695099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173218pt;margin-top:68.660194pt;width:38.1pt;height:13.95pt;mso-position-horizontal-relative:page;mso-position-vertical-relative:page;z-index:-1584998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9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7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2024-05-03T08:26:43Z</dcterms:created>
  <dcterms:modified xsi:type="dcterms:W3CDTF">2024-05-03T08:26:43Z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2024-05-03T00:00:00Z</vt:filetime>
  </property>
  <property fmtid="{D5CDD505-2E9C-101B-9397-08002B2CF9AE}" pid="5" name="Producer">
    <vt:lpwstr>wPDF4 x64 by WPCubed GmbH</vt:lpwstr>
  </property>
</Properties>
</file>