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7" w:lineRule="auto"/>
      </w:pPr>
      <w:r>
        <w:rPr>
          <w:color w:val="003C78"/>
        </w:rPr>
        <w:t>Ferrure</w:t>
      </w:r>
      <w:r>
        <w:rPr>
          <w:color w:val="003C78"/>
          <w:spacing w:val="-10"/>
        </w:rPr>
        <w:t> </w:t>
      </w:r>
      <w:r>
        <w:rPr>
          <w:color w:val="003C78"/>
        </w:rPr>
        <w:t>pour</w:t>
      </w:r>
      <w:r>
        <w:rPr>
          <w:color w:val="003C78"/>
          <w:spacing w:val="-6"/>
        </w:rPr>
        <w:t> </w:t>
      </w:r>
      <w:r>
        <w:rPr>
          <w:color w:val="003C78"/>
        </w:rPr>
        <w:t>pivotement,</w:t>
      </w:r>
      <w:r>
        <w:rPr>
          <w:color w:val="003C78"/>
          <w:spacing w:val="-7"/>
        </w:rPr>
        <w:t> </w:t>
      </w:r>
      <w:r>
        <w:rPr>
          <w:color w:val="003C78"/>
        </w:rPr>
        <w:t>emboîtement</w:t>
      </w:r>
      <w:r>
        <w:rPr>
          <w:color w:val="003C78"/>
          <w:spacing w:val="-8"/>
        </w:rPr>
        <w:t> </w:t>
      </w:r>
      <w:r>
        <w:rPr>
          <w:color w:val="003C78"/>
        </w:rPr>
        <w:t>par</w:t>
      </w:r>
      <w:r>
        <w:rPr>
          <w:color w:val="003C78"/>
          <w:spacing w:val="-11"/>
        </w:rPr>
        <w:t> </w:t>
      </w:r>
      <w:r>
        <w:rPr>
          <w:color w:val="003C78"/>
        </w:rPr>
        <w:t>repliement</w:t>
      </w:r>
      <w:r>
        <w:rPr>
          <w:color w:val="003C78"/>
          <w:spacing w:val="-8"/>
        </w:rPr>
        <w:t> </w:t>
      </w:r>
      <w:r>
        <w:rPr>
          <w:color w:val="003C78"/>
        </w:rPr>
        <w:t>et</w:t>
      </w:r>
      <w:r>
        <w:rPr>
          <w:color w:val="003C78"/>
          <w:spacing w:val="-13"/>
        </w:rPr>
        <w:t> </w:t>
      </w:r>
      <w:r>
        <w:rPr>
          <w:color w:val="003C78"/>
        </w:rPr>
        <w:t>escamotage</w:t>
      </w:r>
      <w:r>
        <w:rPr>
          <w:color w:val="003C78"/>
          <w:spacing w:val="-10"/>
        </w:rPr>
        <w:t> </w:t>
      </w:r>
      <w:r>
        <w:rPr>
          <w:color w:val="003C78"/>
        </w:rPr>
        <w:t>latéral</w:t>
      </w:r>
      <w:r>
        <w:rPr>
          <w:color w:val="003C78"/>
          <w:spacing w:val="-8"/>
        </w:rPr>
        <w:t> </w:t>
      </w:r>
      <w:r>
        <w:rPr>
          <w:color w:val="003C78"/>
        </w:rPr>
        <w:t>des</w:t>
      </w:r>
      <w:r>
        <w:rPr>
          <w:color w:val="003C78"/>
          <w:spacing w:val="-12"/>
        </w:rPr>
        <w:t> </w:t>
      </w:r>
      <w:r>
        <w:rPr>
          <w:color w:val="003C78"/>
        </w:rPr>
        <w:t>portes</w:t>
      </w:r>
      <w:r>
        <w:rPr>
          <w:color w:val="003C78"/>
          <w:spacing w:val="-12"/>
        </w:rPr>
        <w:t> </w:t>
      </w:r>
      <w:r>
        <w:rPr>
          <w:color w:val="003C78"/>
        </w:rPr>
        <w:t>en</w:t>
      </w:r>
      <w:r>
        <w:rPr>
          <w:color w:val="003C78"/>
          <w:spacing w:val="-9"/>
        </w:rPr>
        <w:t> </w:t>
      </w:r>
      <w:r>
        <w:rPr>
          <w:color w:val="003C78"/>
        </w:rPr>
        <w:t>bois jusqu’à 20 kg. Conception de façade affleurante uniforme avec des joints réguliers. Fonction Push-to-open pour des structures sans poignée.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3024" w:val="left" w:leader="none"/>
          <w:tab w:pos="4441" w:val="left" w:leader="none"/>
        </w:tabs>
        <w:spacing w:line="240" w:lineRule="exact" w:before="0"/>
        <w:ind w:left="13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Flexibilité</w:t>
      </w:r>
      <w:r>
        <w:rPr>
          <w:b/>
          <w:sz w:val="20"/>
        </w:rPr>
        <w:tab/>
      </w:r>
      <w:r>
        <w:rPr>
          <w:position w:val="1"/>
          <w:sz w:val="20"/>
        </w:rPr>
        <w:t>Dimensions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porte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variables,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également</w:t>
      </w:r>
      <w:r>
        <w:rPr>
          <w:spacing w:val="-8"/>
          <w:position w:val="1"/>
          <w:sz w:val="20"/>
        </w:rPr>
        <w:t> </w:t>
      </w:r>
      <w:r>
        <w:rPr>
          <w:spacing w:val="-4"/>
          <w:position w:val="1"/>
          <w:sz w:val="20"/>
        </w:rPr>
        <w:t>pour</w:t>
      </w:r>
    </w:p>
    <w:p>
      <w:pPr>
        <w:pStyle w:val="BodyText"/>
        <w:ind w:left="4441" w:right="1249"/>
      </w:pPr>
      <w:r>
        <w:rPr/>
        <w:t>armoires</w:t>
      </w:r>
      <w:r>
        <w:rPr>
          <w:spacing w:val="-9"/>
        </w:rPr>
        <w:t> </w:t>
      </w:r>
      <w:r>
        <w:rPr/>
        <w:t>accessibles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hauteur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plafond</w:t>
      </w:r>
      <w:r>
        <w:rPr>
          <w:spacing w:val="-9"/>
        </w:rPr>
        <w:t> </w:t>
      </w:r>
      <w:r>
        <w:rPr/>
        <w:t>–</w:t>
      </w:r>
      <w:r>
        <w:rPr>
          <w:spacing w:val="39"/>
        </w:rPr>
        <w:t> </w:t>
      </w:r>
      <w:r>
        <w:rPr/>
        <w:t>à</w:t>
      </w:r>
      <w:r>
        <w:rPr>
          <w:spacing w:val="-9"/>
        </w:rPr>
        <w:t> </w:t>
      </w:r>
      <w:r>
        <w:rPr/>
        <w:t>combiner avec Hawa Concepta III</w:t>
      </w:r>
    </w:p>
    <w:p>
      <w:pPr>
        <w:pStyle w:val="BodyText"/>
        <w:spacing w:before="52"/>
      </w:pPr>
    </w:p>
    <w:p>
      <w:pPr>
        <w:pStyle w:val="BodyText"/>
        <w:spacing w:line="232" w:lineRule="auto"/>
        <w:ind w:left="4442" w:right="1249" w:hanging="1419"/>
      </w:pPr>
      <w:r>
        <w:rPr>
          <w:b/>
        </w:rPr>
        <w:t>Productivité</w:t>
      </w:r>
      <w:r>
        <w:rPr>
          <w:b/>
          <w:spacing w:val="80"/>
          <w:w w:val="150"/>
        </w:rPr>
        <w:t> </w:t>
      </w:r>
      <w:r>
        <w:rPr>
          <w:position w:val="1"/>
        </w:rPr>
        <w:t>Montage</w:t>
      </w:r>
      <w:r>
        <w:rPr>
          <w:spacing w:val="-2"/>
          <w:position w:val="1"/>
        </w:rPr>
        <w:t> </w:t>
      </w:r>
      <w:r>
        <w:rPr>
          <w:position w:val="1"/>
        </w:rPr>
        <w:t>facile</w:t>
      </w:r>
      <w:r>
        <w:rPr>
          <w:spacing w:val="-2"/>
          <w:position w:val="1"/>
        </w:rPr>
        <w:t> </w:t>
      </w:r>
      <w:r>
        <w:rPr>
          <w:position w:val="1"/>
        </w:rPr>
        <w:t>grâce</w:t>
      </w:r>
      <w:r>
        <w:rPr>
          <w:spacing w:val="-2"/>
          <w:position w:val="1"/>
        </w:rPr>
        <w:t> </w:t>
      </w:r>
      <w:r>
        <w:rPr>
          <w:position w:val="1"/>
        </w:rPr>
        <w:t>au</w:t>
      </w:r>
      <w:r>
        <w:rPr>
          <w:spacing w:val="-2"/>
          <w:position w:val="1"/>
        </w:rPr>
        <w:t> </w:t>
      </w:r>
      <w:r>
        <w:rPr>
          <w:position w:val="1"/>
        </w:rPr>
        <w:t>degré</w:t>
      </w:r>
      <w:r>
        <w:rPr>
          <w:spacing w:val="-2"/>
          <w:position w:val="1"/>
        </w:rPr>
        <w:t> </w:t>
      </w:r>
      <w:r>
        <w:rPr>
          <w:position w:val="1"/>
        </w:rPr>
        <w:t>élevé</w:t>
      </w:r>
      <w:r>
        <w:rPr>
          <w:spacing w:val="-2"/>
          <w:position w:val="1"/>
        </w:rPr>
        <w:t> </w:t>
      </w:r>
      <w:r>
        <w:rPr>
          <w:position w:val="1"/>
        </w:rPr>
        <w:t>de</w:t>
      </w:r>
      <w:r>
        <w:rPr>
          <w:spacing w:val="-2"/>
          <w:position w:val="1"/>
        </w:rPr>
        <w:t> </w:t>
      </w:r>
      <w:r>
        <w:rPr>
          <w:position w:val="1"/>
        </w:rPr>
        <w:t>prémontage</w:t>
      </w:r>
      <w:r>
        <w:rPr>
          <w:spacing w:val="-2"/>
          <w:position w:val="1"/>
        </w:rPr>
        <w:t> </w:t>
      </w:r>
      <w:r>
        <w:rPr>
          <w:position w:val="1"/>
        </w:rPr>
        <w:t>avec </w:t>
      </w:r>
      <w:r>
        <w:rPr/>
        <w:t>réglage intuitif</w:t>
      </w:r>
    </w:p>
    <w:p>
      <w:pPr>
        <w:pStyle w:val="BodyText"/>
        <w:tabs>
          <w:tab w:pos="4441" w:val="left" w:leader="none"/>
        </w:tabs>
        <w:spacing w:before="218"/>
        <w:ind w:left="3024"/>
      </w:pPr>
      <w:r>
        <w:rPr>
          <w:b/>
          <w:spacing w:val="-2"/>
        </w:rPr>
        <w:t>Esthétique</w:t>
      </w:r>
      <w:r>
        <w:rPr>
          <w:b/>
        </w:rPr>
        <w:tab/>
      </w:r>
      <w:r>
        <w:rPr>
          <w:position w:val="1"/>
        </w:rPr>
        <w:t>Structure</w:t>
      </w:r>
      <w:r>
        <w:rPr>
          <w:spacing w:val="-8"/>
          <w:position w:val="1"/>
        </w:rPr>
        <w:t> </w:t>
      </w:r>
      <w:r>
        <w:rPr>
          <w:position w:val="1"/>
        </w:rPr>
        <w:t>d’armoire</w:t>
      </w:r>
      <w:r>
        <w:rPr>
          <w:spacing w:val="-7"/>
          <w:position w:val="1"/>
        </w:rPr>
        <w:t> </w:t>
      </w:r>
      <w:r>
        <w:rPr>
          <w:position w:val="1"/>
        </w:rPr>
        <w:t>sans</w:t>
      </w:r>
      <w:r>
        <w:rPr>
          <w:spacing w:val="-6"/>
          <w:position w:val="1"/>
        </w:rPr>
        <w:t> </w:t>
      </w:r>
      <w:r>
        <w:rPr>
          <w:position w:val="1"/>
        </w:rPr>
        <w:t>poignée</w:t>
      </w:r>
      <w:r>
        <w:rPr>
          <w:spacing w:val="-7"/>
          <w:position w:val="1"/>
        </w:rPr>
        <w:t> </w:t>
      </w:r>
      <w:r>
        <w:rPr>
          <w:position w:val="1"/>
        </w:rPr>
        <w:t>–</w:t>
      </w:r>
      <w:r>
        <w:rPr>
          <w:spacing w:val="-1"/>
          <w:position w:val="1"/>
        </w:rPr>
        <w:t> </w:t>
      </w:r>
      <w:r>
        <w:rPr>
          <w:position w:val="1"/>
        </w:rPr>
        <w:t>la</w:t>
      </w:r>
      <w:r>
        <w:rPr>
          <w:spacing w:val="-7"/>
          <w:position w:val="1"/>
        </w:rPr>
        <w:t> </w:t>
      </w:r>
      <w:r>
        <w:rPr>
          <w:position w:val="1"/>
        </w:rPr>
        <w:t>technique</w:t>
      </w:r>
      <w:r>
        <w:rPr>
          <w:spacing w:val="-2"/>
          <w:position w:val="1"/>
        </w:rPr>
        <w:t> </w:t>
      </w:r>
      <w:r>
        <w:rPr>
          <w:position w:val="1"/>
        </w:rPr>
        <w:t>demeure</w:t>
      </w:r>
      <w:r>
        <w:rPr>
          <w:spacing w:val="-2"/>
          <w:position w:val="1"/>
        </w:rPr>
        <w:t> invisible</w:t>
      </w:r>
    </w:p>
    <w:p>
      <w:pPr>
        <w:pStyle w:val="BodyText"/>
        <w:spacing w:before="180"/>
      </w:pPr>
    </w:p>
    <w:p>
      <w:pPr>
        <w:tabs>
          <w:tab w:pos="2663" w:val="left" w:leader="none"/>
          <w:tab w:pos="7174" w:val="left" w:leader="none"/>
        </w:tabs>
        <w:spacing w:before="0"/>
        <w:ind w:left="13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Poids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1"/>
          <w:position w:val="1"/>
          <w:sz w:val="20"/>
        </w:rPr>
        <w:t> </w:t>
      </w:r>
      <w:r>
        <w:rPr>
          <w:spacing w:val="-2"/>
          <w:position w:val="1"/>
          <w:sz w:val="20"/>
        </w:rPr>
        <w:t>porte</w:t>
      </w:r>
      <w:r>
        <w:rPr>
          <w:position w:val="1"/>
          <w:sz w:val="20"/>
        </w:rPr>
        <w:tab/>
        <w:t>6–20</w:t>
      </w:r>
      <w:r>
        <w:rPr>
          <w:spacing w:val="-5"/>
          <w:position w:val="1"/>
          <w:sz w:val="20"/>
        </w:rPr>
        <w:t> kg</w:t>
      </w:r>
    </w:p>
    <w:p>
      <w:pPr>
        <w:pStyle w:val="BodyText"/>
        <w:tabs>
          <w:tab w:pos="7174" w:val="left" w:leader="none"/>
        </w:tabs>
        <w:spacing w:before="10"/>
        <w:ind w:left="2661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18–26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74" w:val="left" w:leader="none"/>
        </w:tabs>
        <w:spacing w:before="17"/>
        <w:ind w:left="2661"/>
      </w:pPr>
      <w:r>
        <w:rPr/>
        <w:t>Hauteur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</w:r>
      <w:r>
        <w:rPr>
          <w:position w:val="1"/>
        </w:rPr>
        <w:t>1200–2200</w:t>
      </w:r>
      <w:r>
        <w:rPr>
          <w:spacing w:val="-13"/>
          <w:position w:val="1"/>
        </w:rPr>
        <w:t> </w:t>
      </w:r>
      <w:r>
        <w:rPr>
          <w:spacing w:val="-5"/>
          <w:position w:val="1"/>
        </w:rPr>
        <w:t>mm</w:t>
      </w:r>
    </w:p>
    <w:p>
      <w:pPr>
        <w:pStyle w:val="BodyText"/>
        <w:tabs>
          <w:tab w:pos="7174" w:val="left" w:leader="none"/>
        </w:tabs>
        <w:spacing w:before="17"/>
        <w:ind w:left="2661"/>
      </w:pPr>
      <w:r>
        <w:rPr/>
        <w:t>Largeur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porte</w:t>
      </w:r>
      <w:r>
        <w:rPr/>
        <w:tab/>
        <w:t>440–750</w:t>
      </w:r>
      <w:r>
        <w:rPr>
          <w:spacing w:val="-11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74" w:val="left" w:leader="none"/>
        </w:tabs>
        <w:spacing w:before="22"/>
        <w:ind w:left="2661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+/-</w:t>
      </w:r>
      <w:r>
        <w:rPr>
          <w:spacing w:val="-5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74" w:val="left" w:leader="none"/>
        </w:tabs>
        <w:spacing w:before="22"/>
        <w:ind w:left="2661"/>
      </w:pPr>
      <w:r>
        <w:rPr/>
        <w:t>Materiau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spacing w:line="175" w:lineRule="exact" w:before="20"/>
        <w:ind w:left="7179"/>
      </w:pPr>
      <w:r>
        <w:rPr/>
        <w:t>Aluminium</w:t>
      </w:r>
      <w:r>
        <w:rPr>
          <w:spacing w:val="-10"/>
        </w:rPr>
        <w:t> </w:t>
      </w:r>
      <w:r>
        <w:rPr/>
        <w:t>anodisé</w:t>
      </w:r>
      <w:r>
        <w:rPr>
          <w:spacing w:val="-9"/>
        </w:rPr>
        <w:t> </w:t>
      </w:r>
      <w:r>
        <w:rPr>
          <w:spacing w:val="-10"/>
        </w:rPr>
        <w:t>/</w:t>
      </w:r>
    </w:p>
    <w:p>
      <w:pPr>
        <w:spacing w:after="0" w:line="175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40" w:right="400"/>
          <w:pgNumType w:start="1"/>
        </w:sectPr>
      </w:pPr>
    </w:p>
    <w:p>
      <w:pPr>
        <w:pStyle w:val="BodyText"/>
        <w:spacing w:line="186" w:lineRule="exact"/>
        <w:ind w:left="2661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</w:p>
    <w:p>
      <w:pPr>
        <w:pStyle w:val="BodyText"/>
        <w:spacing w:before="67"/>
        <w:ind w:left="1049"/>
      </w:pPr>
      <w:r>
        <w:rPr/>
        <w:br w:type="column"/>
      </w:r>
      <w:r>
        <w:rPr/>
        <w:t>Aluminium</w:t>
      </w:r>
      <w:r>
        <w:rPr>
          <w:spacing w:val="-10"/>
        </w:rPr>
        <w:t> </w:t>
      </w:r>
      <w:r>
        <w:rPr/>
        <w:t>anodisé</w:t>
      </w:r>
      <w:r>
        <w:rPr>
          <w:spacing w:val="-9"/>
        </w:rPr>
        <w:t> </w:t>
      </w:r>
      <w:r>
        <w:rPr>
          <w:spacing w:val="-4"/>
        </w:rPr>
        <w:t>noir</w:t>
      </w:r>
    </w:p>
    <w:p>
      <w:pPr>
        <w:spacing w:after="0"/>
        <w:sectPr>
          <w:type w:val="continuous"/>
          <w:pgSz w:w="11910" w:h="16840"/>
          <w:pgMar w:header="401" w:footer="1105" w:top="1960" w:bottom="1300" w:left="440" w:right="400"/>
          <w:cols w:num="2" w:equalWidth="0">
            <w:col w:w="6089" w:space="40"/>
            <w:col w:w="4941"/>
          </w:cols>
        </w:sectPr>
      </w:pPr>
    </w:p>
    <w:p>
      <w:pPr>
        <w:pStyle w:val="BodyText"/>
        <w:spacing w:before="89"/>
      </w:pPr>
    </w:p>
    <w:p>
      <w:pPr>
        <w:tabs>
          <w:tab w:pos="2528" w:val="left" w:leader="none"/>
          <w:tab w:pos="7042" w:val="left" w:leader="none"/>
        </w:tabs>
        <w:spacing w:before="0"/>
        <w:ind w:left="0" w:right="3587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d`utilisation</w:t>
      </w:r>
      <w:r>
        <w:rPr>
          <w:b/>
          <w:sz w:val="20"/>
        </w:rPr>
        <w:tab/>
      </w:r>
      <w:r>
        <w:rPr>
          <w:position w:val="1"/>
          <w:sz w:val="20"/>
        </w:rPr>
        <w:t>Utilisation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6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513" w:val="left" w:leader="none"/>
        </w:tabs>
        <w:spacing w:before="10"/>
        <w:ind w:right="3587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  <w:spacing w:before="224"/>
      </w:pPr>
    </w:p>
    <w:p>
      <w:pPr>
        <w:spacing w:after="0"/>
        <w:sectPr>
          <w:type w:val="continuous"/>
          <w:pgSz w:w="11910" w:h="16840"/>
          <w:pgMar w:header="401" w:footer="1105" w:top="1960" w:bottom="1300" w:left="440" w:right="400"/>
        </w:sectPr>
      </w:pPr>
    </w:p>
    <w:p>
      <w:pPr>
        <w:pStyle w:val="Heading1"/>
        <w:spacing w:before="86"/>
      </w:pP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"/>
        <w:rPr>
          <w:b/>
        </w:rPr>
      </w:pPr>
    </w:p>
    <w:p>
      <w:pPr>
        <w:spacing w:before="0"/>
        <w:ind w:left="13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spacing w:line="249" w:lineRule="auto" w:before="107"/>
        <w:ind w:left="132" w:right="25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  <w:spacing w:before="8"/>
        <w:rPr>
          <w:sz w:val="19"/>
        </w:rPr>
      </w:pPr>
    </w:p>
    <w:p>
      <w:pPr>
        <w:spacing w:line="249" w:lineRule="auto" w:before="0"/>
        <w:ind w:left="132" w:right="996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charnières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leurs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composants – Charnières à axe de rotation vertical selon EN 15570 / 2008</w:t>
      </w:r>
    </w:p>
    <w:p>
      <w:pPr>
        <w:pStyle w:val="BodyText"/>
        <w:rPr>
          <w:sz w:val="19"/>
        </w:rPr>
      </w:pPr>
    </w:p>
    <w:p>
      <w:pPr>
        <w:pStyle w:val="BodyText"/>
        <w:spacing w:before="86"/>
        <w:rPr>
          <w:sz w:val="19"/>
        </w:rPr>
      </w:pPr>
    </w:p>
    <w:p>
      <w:pPr>
        <w:pStyle w:val="BodyText"/>
        <w:spacing w:line="244" w:lineRule="auto"/>
        <w:ind w:left="132" w:right="256" w:hanging="1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4" w:lineRule="auto"/>
        <w:sectPr>
          <w:type w:val="continuous"/>
          <w:pgSz w:w="11910" w:h="16840"/>
          <w:pgMar w:header="401" w:footer="1105" w:top="1960" w:bottom="1300" w:left="440" w:right="400"/>
          <w:cols w:num="2" w:equalWidth="0">
            <w:col w:w="1488" w:space="1065"/>
            <w:col w:w="8517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7216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4439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44390"/>
                          <a:chExt cx="7482205" cy="46443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233475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1350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640854"/>
                                </a:lnTo>
                                <a:lnTo>
                                  <a:pt x="1929892" y="640854"/>
                                </a:lnTo>
                                <a:lnTo>
                                  <a:pt x="2160320" y="640854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080077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10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62355">
                                <a:moveTo>
                                  <a:pt x="2160320" y="622846"/>
                                </a:moveTo>
                                <a:lnTo>
                                  <a:pt x="1929892" y="622846"/>
                                </a:lnTo>
                                <a:lnTo>
                                  <a:pt x="0" y="622846"/>
                                </a:lnTo>
                                <a:lnTo>
                                  <a:pt x="0" y="1062075"/>
                                </a:lnTo>
                                <a:lnTo>
                                  <a:pt x="1929892" y="1062075"/>
                                </a:lnTo>
                                <a:lnTo>
                                  <a:pt x="2160320" y="1062075"/>
                                </a:lnTo>
                                <a:lnTo>
                                  <a:pt x="2160320" y="622846"/>
                                </a:lnTo>
                                <a:close/>
                              </a:path>
                              <a:path w="7471409" h="1062355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622846"/>
                                </a:lnTo>
                                <a:lnTo>
                                  <a:pt x="3060458" y="622846"/>
                                </a:lnTo>
                                <a:lnTo>
                                  <a:pt x="6841020" y="622846"/>
                                </a:lnTo>
                                <a:lnTo>
                                  <a:pt x="7471118" y="622846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1702922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666929"/>
                            <a:ext cx="7471409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45490">
                                <a:moveTo>
                                  <a:pt x="2160320" y="439229"/>
                                </a:moveTo>
                                <a:lnTo>
                                  <a:pt x="1929892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45248"/>
                                </a:lnTo>
                                <a:lnTo>
                                  <a:pt x="1929892" y="745248"/>
                                </a:lnTo>
                                <a:lnTo>
                                  <a:pt x="2160320" y="745248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745490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6841020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9887" y="2124152"/>
                            <a:ext cx="194428" cy="21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2106158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929892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42"/>
                                </a:lnTo>
                                <a:lnTo>
                                  <a:pt x="1929892" y="648042"/>
                                </a:lnTo>
                                <a:lnTo>
                                  <a:pt x="4795913" y="648042"/>
                                </a:lnTo>
                                <a:lnTo>
                                  <a:pt x="7233475" y="648042"/>
                                </a:lnTo>
                                <a:lnTo>
                                  <a:pt x="7481913" y="648042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929887" y="2739796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937088" y="2746997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739796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46997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5420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29887" y="2901808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37088" y="2909008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901808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909008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91621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929887" y="3063819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37088" y="3071020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63819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71020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7822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29887" y="3225831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937088" y="3233031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25831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33031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4024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929892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233475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929887" y="3387843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937088" y="3395043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87843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95043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40224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929887" y="3549854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937088" y="3557054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49854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57054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64258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27"/>
                                </a:lnTo>
                                <a:lnTo>
                                  <a:pt x="1929892" y="324027"/>
                                </a:lnTo>
                                <a:lnTo>
                                  <a:pt x="4795913" y="324027"/>
                                </a:lnTo>
                                <a:lnTo>
                                  <a:pt x="7233475" y="324027"/>
                                </a:lnTo>
                                <a:lnTo>
                                  <a:pt x="7481913" y="324027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929887" y="3873877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937088" y="3881078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873877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881078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88828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929892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233475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29887" y="4215902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937088" y="4223102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4215902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4223102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423031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233475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92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929892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233475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929887" y="4377914"/>
                            <a:ext cx="28663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14604">
                                <a:moveTo>
                                  <a:pt x="286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866027" y="14401"/>
                                </a:lnTo>
                                <a:lnTo>
                                  <a:pt x="286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937088" y="4385114"/>
                            <a:ext cx="285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785" h="0">
                                <a:moveTo>
                                  <a:pt x="0" y="0"/>
                                </a:moveTo>
                                <a:lnTo>
                                  <a:pt x="28516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377914"/>
                            <a:ext cx="243776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7765" h="14604">
                                <a:moveTo>
                                  <a:pt x="243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437563" y="14401"/>
                                </a:lnTo>
                                <a:lnTo>
                                  <a:pt x="243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385114"/>
                            <a:ext cx="2423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160" h="0">
                                <a:moveTo>
                                  <a:pt x="0" y="0"/>
                                </a:moveTo>
                                <a:lnTo>
                                  <a:pt x="242316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392315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5.7pt;mso-position-horizontal-relative:page;mso-position-vertical-relative:page;z-index:-15819264" id="docshapegroup4" coordorigin="62,1983" coordsize="11783,7314">
                <v:shape style="position:absolute;left:62;top:1982;width:11766;height:1645" id="docshape5" coordorigin="62,1983" coordsize="11766,1645" path="m11828,1983l11454,1983,62,1983,62,3599,62,3627,573,3627,573,3599,11454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1010" id="docshape7" coordorigin="62,3599" coordsize="11783,1010" path="m11845,3599l1253,3599,1253,3627,62,3627,62,4608,3102,4608,3464,4608,3464,3627,11845,3627,11845,3599xe" filled="true" fillcolor="#f4f4f4" stroked="false">
                  <v:path arrowok="t"/>
                  <v:fill type="solid"/>
                </v:shape>
                <v:shape style="position:absolute;left:3101;top:3683;width:307;height:335" type="#_x0000_t75" id="docshape8" stroked="false">
                  <v:imagedata r:id="rId7" o:title=""/>
                </v:shape>
                <v:shape style="position:absolute;left:62;top:3627;width:11766;height:1673" id="docshape9" coordorigin="62,3627" coordsize="11766,1673" path="m3464,4608l3102,4608,62,4608,62,5300,3102,5300,3464,5300,3464,4608xm11828,3627l10836,3627,4882,3627,3464,3627,3464,4608,4882,4608,10836,4608,11828,4608,11828,3627xe" filled="true" fillcolor="#f4f4f4" stroked="false">
                  <v:path arrowok="t"/>
                  <v:fill type="solid"/>
                </v:shape>
                <v:shape style="position:absolute;left:3101;top:4664;width:307;height:335" type="#_x0000_t75" id="docshape10" stroked="false">
                  <v:imagedata r:id="rId8" o:title=""/>
                </v:shape>
                <v:shape style="position:absolute;left:62;top:4607;width:11766;height:1174" id="docshape11" coordorigin="62,4608" coordsize="11766,1174" path="m3464,5300l3102,5300,62,5300,62,5781,3102,5781,3464,5781,3464,5300xm11828,4608l10836,4608,4882,4608,3464,4608,3464,5300,4882,5300,10836,5300,11828,5300,11828,4608xe" filled="true" fillcolor="#f4f4f4" stroked="false">
                  <v:path arrowok="t"/>
                  <v:fill type="solid"/>
                </v:shape>
                <v:shape style="position:absolute;left:3101;top:5327;width:307;height:335" type="#_x0000_t75" id="docshape12" stroked="false">
                  <v:imagedata r:id="rId9" o:title=""/>
                </v:shape>
                <v:shape style="position:absolute;left:62;top:5299;width:11783;height:1021" id="docshape13" coordorigin="62,5300" coordsize="11783,1021" path="m11845,5781l11828,5781,11828,5300,10836,5300,4882,5300,3464,5300,3464,5781,3102,5781,62,5781,62,6320,3102,6320,7615,6320,11454,6320,11845,6320,11845,5781xe" filled="true" fillcolor="#f4f4f4" stroked="false">
                  <v:path arrowok="t"/>
                  <v:fill type="solid"/>
                </v:shape>
                <v:rect style="position:absolute;left:3101;top:6297;width:4514;height:23" id="docshape14" filled="true" fillcolor="#dcdcdc" stroked="false">
                  <v:fill type="solid"/>
                </v:rect>
                <v:line style="position:absolute" from="3113,6309" to="7604,6309" stroked="true" strokeweight="0pt" strokecolor="#dcdcdc">
                  <v:stroke dashstyle="solid"/>
                </v:line>
                <v:rect style="position:absolute;left:7615;top:6297;width:3839;height:23" id="docshape15" filled="true" fillcolor="#dcdcdc" stroked="false">
                  <v:fill type="solid"/>
                </v:rect>
                <v:line style="position:absolute" from="7626,6309" to="11442,6309" stroked="true" strokeweight="0pt" strokecolor="#dcdcdc">
                  <v:stroke dashstyle="solid"/>
                </v:line>
                <v:shape style="position:absolute;left:62;top:6320;width:11783;height:256" id="docshape16" coordorigin="62,6320" coordsize="11783,256" path="m11845,6320l11454,6320,7615,6320,3102,6320,62,6320,62,6575,3102,6575,7615,6575,11454,6575,11845,6575,11845,6320xe" filled="true" fillcolor="#f4f4f4" stroked="false">
                  <v:path arrowok="t"/>
                  <v:fill type="solid"/>
                </v:shape>
                <v:rect style="position:absolute;left:3101;top:6552;width:4514;height:23" id="docshape17" filled="true" fillcolor="#dcdcdc" stroked="false">
                  <v:fill type="solid"/>
                </v:rect>
                <v:line style="position:absolute" from="3113,6564" to="7604,6564" stroked="true" strokeweight="0pt" strokecolor="#dcdcdc">
                  <v:stroke dashstyle="solid"/>
                </v:line>
                <v:rect style="position:absolute;left:7615;top:6552;width:3839;height:23" id="docshape18" filled="true" fillcolor="#dcdcdc" stroked="false">
                  <v:fill type="solid"/>
                </v:rect>
                <v:line style="position:absolute" from="7626,6564" to="11442,6564" stroked="true" strokeweight="0pt" strokecolor="#dcdcdc">
                  <v:stroke dashstyle="solid"/>
                </v:line>
                <v:shape style="position:absolute;left:62;top:6575;width:11783;height:256" id="docshape19" coordorigin="62,6575" coordsize="11783,256" path="m11845,6575l11454,6575,7615,6575,3102,6575,62,6575,62,6830,3102,6830,7615,6830,11454,6830,11845,6830,11845,6575xe" filled="true" fillcolor="#f4f4f4" stroked="false">
                  <v:path arrowok="t"/>
                  <v:fill type="solid"/>
                </v:shape>
                <v:rect style="position:absolute;left:3101;top:6807;width:4514;height:23" id="docshape20" filled="true" fillcolor="#dcdcdc" stroked="false">
                  <v:fill type="solid"/>
                </v:rect>
                <v:line style="position:absolute" from="3113,6819" to="7604,6819" stroked="true" strokeweight="0pt" strokecolor="#dcdcdc">
                  <v:stroke dashstyle="solid"/>
                </v:line>
                <v:rect style="position:absolute;left:7615;top:6807;width:3839;height:23" id="docshape21" filled="true" fillcolor="#dcdcdc" stroked="false">
                  <v:fill type="solid"/>
                </v:rect>
                <v:line style="position:absolute" from="7626,6819" to="11442,6819" stroked="true" strokeweight="0pt" strokecolor="#dcdcdc">
                  <v:stroke dashstyle="solid"/>
                </v:line>
                <v:shape style="position:absolute;left:62;top:6830;width:11783;height:256" id="docshape22" coordorigin="62,6830" coordsize="11783,256" path="m11845,6830l11454,6830,7615,6830,3102,6830,62,6830,62,7086,3102,7086,7615,7086,11454,7086,11845,7086,11845,6830xe" filled="true" fillcolor="#f4f4f4" stroked="false">
                  <v:path arrowok="t"/>
                  <v:fill type="solid"/>
                </v:shape>
                <v:rect style="position:absolute;left:3101;top:7062;width:4514;height:23" id="docshape23" filled="true" fillcolor="#dcdcdc" stroked="false">
                  <v:fill type="solid"/>
                </v:rect>
                <v:line style="position:absolute" from="3113,7074" to="7604,7074" stroked="true" strokeweight="0pt" strokecolor="#dcdcdc">
                  <v:stroke dashstyle="solid"/>
                </v:line>
                <v:rect style="position:absolute;left:7615;top:7062;width:3839;height:23" id="docshape24" filled="true" fillcolor="#dcdcdc" stroked="false">
                  <v:fill type="solid"/>
                </v:rect>
                <v:line style="position:absolute" from="7626,7074" to="11442,7074" stroked="true" strokeweight="0pt" strokecolor="#dcdcdc">
                  <v:stroke dashstyle="solid"/>
                </v:line>
                <v:shape style="position:absolute;left:62;top:7085;width:11783;height:256" id="docshape25" coordorigin="62,7086" coordsize="11783,256" path="m11845,7086l11454,7086,7615,7086,3102,7086,62,7086,62,7341,3102,7341,7615,7341,11454,7341,11845,7341,11845,7086xe" filled="true" fillcolor="#f4f4f4" stroked="false">
                  <v:path arrowok="t"/>
                  <v:fill type="solid"/>
                </v:shape>
                <v:rect style="position:absolute;left:3101;top:7317;width:4514;height:23" id="docshape26" filled="true" fillcolor="#dcdcdc" stroked="false">
                  <v:fill type="solid"/>
                </v:rect>
                <v:line style="position:absolute" from="3113,7329" to="7604,7329" stroked="true" strokeweight="0pt" strokecolor="#dcdcdc">
                  <v:stroke dashstyle="solid"/>
                </v:line>
                <v:rect style="position:absolute;left:7615;top:7317;width:3839;height:23" id="docshape27" filled="true" fillcolor="#dcdcdc" stroked="false">
                  <v:fill type="solid"/>
                </v:rect>
                <v:line style="position:absolute" from="7626,7329" to="11442,7329" stroked="true" strokeweight="0pt" strokecolor="#dcdcdc">
                  <v:stroke dashstyle="solid"/>
                </v:line>
                <v:shape style="position:absolute;left:62;top:7340;width:11783;height:256" id="docshape28" coordorigin="62,7341" coordsize="11783,256" path="m11845,7341l11454,7341,7615,7341,3102,7341,62,7341,62,7596,3102,7596,7615,7596,11454,7596,11845,7596,11845,7341xe" filled="true" fillcolor="#f4f4f4" stroked="false">
                  <v:path arrowok="t"/>
                  <v:fill type="solid"/>
                </v:shape>
                <v:rect style="position:absolute;left:3101;top:7573;width:4514;height:23" id="docshape29" filled="true" fillcolor="#dcdcdc" stroked="false">
                  <v:fill type="solid"/>
                </v:rect>
                <v:line style="position:absolute" from="3113,7584" to="7604,7584" stroked="true" strokeweight="0pt" strokecolor="#dcdcdc">
                  <v:stroke dashstyle="solid"/>
                </v:line>
                <v:rect style="position:absolute;left:7615;top:7573;width:3839;height:23" id="docshape30" filled="true" fillcolor="#dcdcdc" stroked="false">
                  <v:fill type="solid"/>
                </v:rect>
                <v:line style="position:absolute" from="7626,7584" to="11442,7584" stroked="true" strokeweight="0pt" strokecolor="#dcdcdc">
                  <v:stroke dashstyle="solid"/>
                </v:line>
                <v:shape style="position:absolute;left:62;top:7595;width:11783;height:511" id="docshape31" coordorigin="62,7596" coordsize="11783,511" path="m11845,7596l11454,7596,7615,7596,3102,7596,62,7596,62,8106,3102,8106,7615,8106,11454,8106,11845,8106,11845,7596xe" filled="true" fillcolor="#f4f4f4" stroked="false">
                  <v:path arrowok="t"/>
                  <v:fill type="solid"/>
                </v:shape>
                <v:rect style="position:absolute;left:3101;top:8083;width:4514;height:23" id="docshape32" filled="true" fillcolor="#dcdcdc" stroked="false">
                  <v:fill type="solid"/>
                </v:rect>
                <v:line style="position:absolute" from="3113,8095" to="7604,8095" stroked="true" strokeweight="0pt" strokecolor="#dcdcdc">
                  <v:stroke dashstyle="solid"/>
                </v:line>
                <v:rect style="position:absolute;left:7615;top:8083;width:3839;height:23" id="docshape33" filled="true" fillcolor="#dcdcdc" stroked="false">
                  <v:fill type="solid"/>
                </v:rect>
                <v:line style="position:absolute" from="7626,8095" to="11442,8095" stroked="true" strokeweight="0pt" strokecolor="#dcdcdc">
                  <v:stroke dashstyle="solid"/>
                </v:line>
                <v:shape style="position:absolute;left:62;top:8106;width:11783;height:539" id="docshape34" coordorigin="62,8106" coordsize="11783,539" path="m11845,8106l11454,8106,7615,8106,3102,8106,62,8106,62,8645,3102,8645,7615,8645,11454,8645,11845,8645,11845,8106xe" filled="true" fillcolor="#f4f4f4" stroked="false">
                  <v:path arrowok="t"/>
                  <v:fill type="solid"/>
                </v:shape>
                <v:rect style="position:absolute;left:3101;top:8622;width:4514;height:23" id="docshape35" filled="true" fillcolor="#dcdcdc" stroked="false">
                  <v:fill type="solid"/>
                </v:rect>
                <v:line style="position:absolute" from="3113,8633" to="7604,8633" stroked="true" strokeweight="0pt" strokecolor="#dcdcdc">
                  <v:stroke dashstyle="solid"/>
                </v:line>
                <v:rect style="position:absolute;left:7615;top:8622;width:3839;height:23" id="docshape36" filled="true" fillcolor="#dcdcdc" stroked="false">
                  <v:fill type="solid"/>
                </v:rect>
                <v:line style="position:absolute" from="7626,8633" to="11442,8633" stroked="true" strokeweight="0pt" strokecolor="#dcdcdc">
                  <v:stroke dashstyle="solid"/>
                </v:line>
                <v:shape style="position:absolute;left:62;top:8644;width:11783;height:256" id="docshape37" coordorigin="62,8645" coordsize="11783,256" path="m11845,8645l11454,8645,7615,8645,3102,8645,62,8645,62,8900,3102,8900,7615,8900,11454,8900,11845,8900,11845,8645xe" filled="true" fillcolor="#f4f4f4" stroked="false">
                  <v:path arrowok="t"/>
                  <v:fill type="solid"/>
                </v:shape>
                <v:rect style="position:absolute;left:3101;top:8877;width:4514;height:23" id="docshape38" filled="true" fillcolor="#dcdcdc" stroked="false">
                  <v:fill type="solid"/>
                </v:rect>
                <v:line style="position:absolute" from="3113,8888" to="7604,8888" stroked="true" strokeweight="0pt" strokecolor="#dcdcdc">
                  <v:stroke dashstyle="solid"/>
                </v:line>
                <v:rect style="position:absolute;left:7615;top:8877;width:3839;height:23" id="docshape39" filled="true" fillcolor="#dcdcdc" stroked="false">
                  <v:fill type="solid"/>
                </v:rect>
                <v:line style="position:absolute" from="7626,8888" to="11442,8888" stroked="true" strokeweight="0pt" strokecolor="#dcdcdc">
                  <v:stroke dashstyle="solid"/>
                </v:line>
                <v:rect style="position:absolute;left:62;top:8899;width:11772;height:397" id="docshape40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spacing w:before="30"/>
      </w:pPr>
    </w:p>
    <w:p>
      <w:pPr>
        <w:pStyle w:val="BodyText"/>
        <w:tabs>
          <w:tab w:pos="2666" w:val="left" w:leader="none"/>
        </w:tabs>
        <w:ind w:left="2666" w:right="519" w:hanging="2553"/>
      </w:pPr>
      <w:r>
        <w:rPr>
          <w:b/>
          <w:position w:val="1"/>
        </w:rPr>
        <w:t>Version du produit</w:t>
        <w:tab/>
      </w:r>
      <w:r>
        <w:rPr/>
        <w:t>Hawa Folding Concepta III 20 Push composée de rails de roulement et de guidage (aluminium),</w:t>
      </w:r>
      <w:r>
        <w:rPr>
          <w:spacing w:val="-6"/>
        </w:rPr>
        <w:t> </w:t>
      </w:r>
      <w:r>
        <w:rPr/>
        <w:t>d’une</w:t>
      </w:r>
      <w:r>
        <w:rPr>
          <w:spacing w:val="-5"/>
        </w:rPr>
        <w:t> </w:t>
      </w:r>
      <w:r>
        <w:rPr/>
        <w:t>unité</w:t>
      </w:r>
      <w:r>
        <w:rPr>
          <w:spacing w:val="-5"/>
        </w:rPr>
        <w:t> </w:t>
      </w:r>
      <w:r>
        <w:rPr/>
        <w:t>escamotable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/>
        <w:t>éjection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porte,</w:t>
      </w:r>
      <w:r>
        <w:rPr>
          <w:spacing w:val="-6"/>
        </w:rPr>
        <w:t> </w:t>
      </w:r>
      <w:r>
        <w:rPr/>
        <w:t>profils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raccordement</w:t>
      </w:r>
      <w:r>
        <w:rPr>
          <w:spacing w:val="-6"/>
        </w:rPr>
        <w:t> </w:t>
      </w:r>
      <w:r>
        <w:rPr/>
        <w:t>de corps (ferrure d’assemblage 110 mm), profil de montant horizontal, charnières à corps, charnière à corps central avec ressort, protection d’escamotage, amortisseur de porte pliante, Push-to-open pour porte pliante.</w:t>
      </w:r>
    </w:p>
    <w:p>
      <w:pPr>
        <w:pStyle w:val="BodyText"/>
        <w:spacing w:line="233" w:lineRule="exact" w:before="226"/>
        <w:ind w:left="2666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937" w:val="left" w:leader="dot"/>
        </w:tabs>
        <w:spacing w:line="232" w:lineRule="exact"/>
        <w:ind w:left="2666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Kit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profil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>
          <w:spacing w:val="-2"/>
        </w:rPr>
        <w:t>inférieur</w:t>
      </w:r>
    </w:p>
    <w:p>
      <w:pPr>
        <w:pStyle w:val="BodyText"/>
        <w:tabs>
          <w:tab w:pos="2937" w:val="left" w:leader="dot"/>
        </w:tabs>
        <w:spacing w:line="232" w:lineRule="exact"/>
        <w:ind w:left="2666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Profil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renforcement</w:t>
      </w:r>
    </w:p>
    <w:p>
      <w:pPr>
        <w:pStyle w:val="BodyText"/>
        <w:tabs>
          <w:tab w:pos="2937" w:val="left" w:leader="dot"/>
        </w:tabs>
        <w:spacing w:line="232" w:lineRule="exact"/>
        <w:ind w:left="2666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centrage</w:t>
      </w:r>
      <w:r>
        <w:rPr>
          <w:spacing w:val="-4"/>
        </w:rPr>
        <w:t> </w:t>
      </w:r>
      <w:r>
        <w:rPr>
          <w:spacing w:val="-2"/>
        </w:rPr>
        <w:t>magnétique</w:t>
      </w:r>
    </w:p>
    <w:p>
      <w:pPr>
        <w:pStyle w:val="BodyText"/>
        <w:tabs>
          <w:tab w:pos="2937" w:val="left" w:leader="dot"/>
        </w:tabs>
        <w:spacing w:line="233" w:lineRule="exact"/>
        <w:ind w:left="2666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Ferrure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redressement</w:t>
      </w:r>
    </w:p>
    <w:p>
      <w:pPr>
        <w:spacing w:after="0" w:line="233" w:lineRule="exact"/>
        <w:sectPr>
          <w:type w:val="continuous"/>
          <w:pgSz w:w="11910" w:h="16840"/>
          <w:pgMar w:header="401" w:footer="1105" w:top="1960" w:bottom="1300" w:left="440" w:right="400"/>
        </w:sectPr>
      </w:pPr>
    </w:p>
    <w:p>
      <w:pPr>
        <w:pStyle w:val="BodyText"/>
        <w:spacing w:before="46"/>
      </w:pPr>
    </w:p>
    <w:p>
      <w:pPr>
        <w:pStyle w:val="Heading1"/>
        <w:tabs>
          <w:tab w:pos="2685" w:val="left" w:leader="none"/>
        </w:tabs>
        <w:spacing w:line="248" w:lineRule="exact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>
          <w:spacing w:val="-2"/>
        </w:rPr>
        <w:t>Vantail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32" w:lineRule="exact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corps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32" w:lineRule="exact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corps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central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33" w:lineRule="exact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pStyle w:val="Heading1"/>
        <w:spacing w:line="238" w:lineRule="exact" w:before="232"/>
        <w:ind w:left="2685"/>
      </w:pPr>
      <w:r>
        <w:rPr/>
        <w:t>Côté</w:t>
      </w:r>
      <w:r>
        <w:rPr>
          <w:spacing w:val="-5"/>
        </w:rPr>
        <w:t> </w:t>
      </w:r>
      <w:r>
        <w:rPr/>
        <w:t>corps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côté</w:t>
      </w:r>
      <w:r>
        <w:rPr>
          <w:spacing w:val="-5"/>
        </w:rPr>
        <w:t> </w:t>
      </w:r>
      <w:r>
        <w:rPr>
          <w:spacing w:val="-2"/>
        </w:rPr>
        <w:t>extérieur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32" w:lineRule="exact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pStyle w:val="Heading1"/>
        <w:spacing w:line="238" w:lineRule="exact" w:before="231"/>
        <w:ind w:left="2685"/>
      </w:pPr>
      <w:r>
        <w:rPr/>
        <w:t>Structures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4"/>
        </w:rPr>
        <w:t>corps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32" w:lineRule="exact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allant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plafond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32" w:lineRule="exact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Portes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hauteur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plafond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32" w:lineRule="exact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840" w:val="left" w:leader="none"/>
        </w:tabs>
        <w:spacing w:line="233" w:lineRule="exact" w:before="0" w:after="0"/>
        <w:ind w:left="2840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sectPr>
      <w:pgSz w:w="11910" w:h="16840"/>
      <w:pgMar w:header="401" w:footer="1105" w:top="1960" w:bottom="1300" w:left="4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8752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268979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68979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Suisse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Tél.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57.4pt;height:35.25pt;mso-position-horizontal-relative:page;mso-position-vertical-relative:page;z-index:-15817728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Suisse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Tél.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9264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1721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4729795</wp:posOffset>
          </wp:positionH>
          <wp:positionV relativeFrom="page">
            <wp:posOffset>827043</wp:posOffset>
          </wp:positionV>
          <wp:extent cx="1879480" cy="215989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9480" cy="21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8240">
              <wp:simplePos x="0" y="0"/>
              <wp:positionH relativeFrom="page">
                <wp:posOffset>6705900</wp:posOffset>
              </wp:positionH>
              <wp:positionV relativeFrom="page">
                <wp:posOffset>871984</wp:posOffset>
              </wp:positionV>
              <wp:extent cx="57785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785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8.023682pt;margin-top:68.660194pt;width:45.5pt;height:13.95pt;mso-position-horizontal-relative:page;mso-position-vertical-relative:page;z-index:-15818240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Push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841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662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485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08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31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95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777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600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423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32" w:right="106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840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2024-05-08T07:21:09Z</dcterms:created>
  <dcterms:modified xsi:type="dcterms:W3CDTF">2024-05-08T07:21:09Z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2024-05-08T00:00:00Z</vt:filetime>
  </property>
  <property fmtid="{D5CDD505-2E9C-101B-9397-08002B2CF9AE}" pid="5" name="Producer">
    <vt:lpwstr>wPDF4 x64 by WPCubed GmbH</vt:lpwstr>
  </property>
</Properties>
</file>