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tabs>
          <w:tab w:pos="2461" w:val="left" w:leader="none"/>
        </w:tabs>
        <w:spacing w:before="84"/>
        <w:ind w:left="112" w:right="0" w:firstLine="0"/>
        <w:jc w:val="left"/>
        <w:rPr>
          <w:sz w:val="19"/>
        </w:rPr>
      </w:pPr>
      <w:r>
        <w:rPr>
          <w:b/>
          <w:sz w:val="20"/>
        </w:rPr>
        <w:t>Tests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réalisés</w:t>
        <w:tab/>
      </w:r>
      <w:r>
        <w:rPr>
          <w:sz w:val="19"/>
        </w:rPr>
        <w:t>Serrures</w:t>
      </w:r>
      <w:r>
        <w:rPr>
          <w:spacing w:val="-2"/>
          <w:sz w:val="19"/>
        </w:rPr>
        <w:t> </w:t>
      </w:r>
      <w:r>
        <w:rPr>
          <w:sz w:val="19"/>
        </w:rPr>
        <w:t>et</w:t>
      </w:r>
      <w:r>
        <w:rPr>
          <w:spacing w:val="-3"/>
          <w:sz w:val="19"/>
        </w:rPr>
        <w:t> </w:t>
      </w:r>
      <w:r>
        <w:rPr>
          <w:sz w:val="19"/>
        </w:rPr>
        <w:t>ferrures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bâtiment</w:t>
      </w:r>
      <w:r>
        <w:rPr>
          <w:spacing w:val="-2"/>
          <w:sz w:val="19"/>
        </w:rPr>
        <w:t> </w:t>
      </w:r>
      <w:r>
        <w:rPr>
          <w:sz w:val="19"/>
        </w:rPr>
        <w:t>–</w:t>
      </w:r>
      <w:r>
        <w:rPr>
          <w:spacing w:val="-3"/>
          <w:sz w:val="19"/>
        </w:rPr>
        <w:t> </w:t>
      </w:r>
      <w:r>
        <w:rPr>
          <w:sz w:val="19"/>
        </w:rPr>
        <w:t>ferrures</w:t>
      </w:r>
      <w:r>
        <w:rPr>
          <w:spacing w:val="-2"/>
          <w:sz w:val="19"/>
        </w:rPr>
        <w:t> </w:t>
      </w:r>
      <w:r>
        <w:rPr>
          <w:sz w:val="19"/>
        </w:rPr>
        <w:t>pour</w:t>
      </w:r>
      <w:r>
        <w:rPr>
          <w:spacing w:val="-3"/>
          <w:sz w:val="19"/>
        </w:rPr>
        <w:t> </w:t>
      </w:r>
      <w:r>
        <w:rPr>
          <w:sz w:val="19"/>
        </w:rPr>
        <w:t>portes</w:t>
      </w:r>
      <w:r>
        <w:rPr>
          <w:spacing w:val="-2"/>
          <w:sz w:val="19"/>
        </w:rPr>
        <w:t> </w:t>
      </w:r>
      <w:r>
        <w:rPr>
          <w:sz w:val="19"/>
        </w:rPr>
        <w:t>coulissantes</w:t>
      </w:r>
      <w:r>
        <w:rPr>
          <w:spacing w:val="-3"/>
          <w:sz w:val="19"/>
        </w:rPr>
        <w:t> </w:t>
      </w:r>
      <w:r>
        <w:rPr>
          <w:sz w:val="19"/>
        </w:rPr>
        <w:t>et</w:t>
      </w:r>
      <w:r>
        <w:rPr>
          <w:spacing w:val="-2"/>
          <w:sz w:val="19"/>
        </w:rPr>
        <w:t> </w:t>
      </w:r>
      <w:r>
        <w:rPr>
          <w:sz w:val="19"/>
        </w:rPr>
        <w:t>selon</w:t>
      </w:r>
      <w:r>
        <w:rPr>
          <w:spacing w:val="-3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13659</w:t>
      </w:r>
      <w:r>
        <w:rPr>
          <w:spacing w:val="-3"/>
          <w:sz w:val="19"/>
        </w:rPr>
        <w:t> </w:t>
      </w:r>
      <w:r>
        <w:rPr>
          <w:sz w:val="19"/>
        </w:rPr>
        <w:t>DIN</w:t>
      </w:r>
      <w:r>
        <w:rPr>
          <w:spacing w:val="-2"/>
          <w:sz w:val="19"/>
        </w:rPr>
        <w:t> </w:t>
      </w:r>
      <w:r>
        <w:rPr>
          <w:sz w:val="19"/>
        </w:rPr>
        <w:t>EN</w:t>
      </w:r>
      <w:r>
        <w:rPr>
          <w:spacing w:val="-3"/>
          <w:sz w:val="19"/>
        </w:rPr>
        <w:t> </w:t>
      </w:r>
      <w:r>
        <w:rPr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5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Résistance au vent ; classe 6 selon 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0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Force de déplacement : classe selon 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p>
      <w:pPr>
        <w:spacing w:before="104"/>
        <w:ind w:left="2459" w:right="0" w:firstLine="0"/>
        <w:jc w:val="left"/>
        <w:rPr>
          <w:sz w:val="19"/>
        </w:rPr>
      </w:pPr>
      <w:r>
        <w:rPr>
          <w:w w:val="105"/>
          <w:sz w:val="19"/>
        </w:rPr>
        <w:t>Serrures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meubles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galets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selon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DIN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12" w:after="0"/>
        <w:ind w:left="2614" w:right="0" w:hanging="155"/>
        <w:jc w:val="left"/>
        <w:rPr>
          <w:sz w:val="19"/>
        </w:rPr>
      </w:pPr>
      <w:r>
        <w:rPr>
          <w:w w:val="105"/>
          <w:sz w:val="19"/>
        </w:rPr>
        <w:t>Résistance à la corrosion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:</w:t>
      </w:r>
    </w:p>
    <w:p>
      <w:pPr>
        <w:spacing w:before="7"/>
        <w:ind w:left="2625" w:right="0" w:firstLine="0"/>
        <w:jc w:val="left"/>
        <w:rPr>
          <w:sz w:val="19"/>
        </w:rPr>
      </w:pPr>
      <w:r>
        <w:rPr>
          <w:w w:val="105"/>
          <w:sz w:val="19"/>
        </w:rPr>
        <w:t>classe 4 (très haute résistance, en extérieur dans des conditions très difficiles)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Heading1"/>
        <w:spacing w:before="105"/>
      </w:pPr>
      <w:r>
        <w:rPr/>
        <w:pict>
          <v:group style="position:absolute;margin-left:3.118575pt;margin-top:99.139702pt;width:589.15pt;height:354.1pt;mso-position-horizontal-relative:page;mso-position-vertical-relative:page;z-index:-6712" coordorigin="62,1983" coordsize="11783,7082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14;top:4148;width:482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511" coordorigin="62,5833" coordsize="11783,511" path="m11845,5833l11289,5833,7615,5833,2897,5833,62,5833,62,6343,2897,6343,7615,6343,11289,6343,11845,6343,11845,5833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coordorigin="62,7363" coordsize="11783,539" path="m11845,7363l11289,7363,7615,7363,2897,7363,62,7363,62,7902,2897,7902,7615,7902,11289,7902,11845,7902,11845,7363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coordorigin="62,7902" coordsize="11783,256" path="m11845,7902l11289,7902,7615,7902,2897,7902,62,7902,62,8157,2897,8157,7615,8157,11289,8157,11845,8157,11845,7902e" filled="true" fillcolor="#f4f4f4" stroked="false">
              <v:path arrowok="t"/>
              <v:fill type="solid"/>
            </v:shape>
            <v:rect style="position:absolute;left:2897;top:8134;width:4718;height:23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256" coordorigin="62,8157" coordsize="11783,256" path="m11845,8157l11289,8157,7615,8157,2897,8157,62,8157,62,8412,2897,8412,7615,8412,11289,8412,11845,8412,11845,8157e" filled="true" fillcolor="#f4f4f4" stroked="false">
              <v:path arrowok="t"/>
              <v:fill type="solid"/>
            </v:shape>
            <v:rect style="position:absolute;left:2897;top:8389;width:4718;height:23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256" coordorigin="62,8412" coordsize="11783,256" path="m11845,8412l11289,8412,7615,8412,2897,8412,62,8412,62,8667,2897,8667,7615,8667,11289,8667,11845,8667,11845,8412e" filled="true" fillcolor="#f4f4f4" stroked="false">
              <v:path arrowok="t"/>
              <v:fill type="solid"/>
            </v:shape>
            <v:rect style="position:absolute;left:2897;top:8644;width:4718;height:23" filled="true" fillcolor="#dcdcdc" stroked="false">
              <v:fill type="solid"/>
            </v:rect>
            <v:line style="position:absolute" from="2909,8656" to="7604,8656" stroked="true" strokeweight="0pt" strokecolor="#dcdcdc">
              <v:stroke dashstyle="solid"/>
            </v:line>
            <v:rect style="position:absolute;left:7615;top:8644;width:3675;height:23" filled="true" fillcolor="#dcdcdc" stroked="false">
              <v:fill type="solid"/>
            </v:rect>
            <v:line style="position:absolute" from="7626,8656" to="11278,8656" stroked="true" strokeweight="0pt" strokecolor="#dcdcdc">
              <v:stroke dashstyle="solid"/>
            </v:line>
            <v:rect style="position:absolute;left:62;top:8667;width:11772;height:397" filled="true" fillcolor="#f4f4f4" stroked="false">
              <v:fill type="solid"/>
            </v:rect>
            <v:shape style="position:absolute;left:572;top:2243;width:10729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3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volets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métal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vissé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Montage au plafond ou sur linteau.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 phares</w:t>
                    </w:r>
                  </w:p>
                </w:txbxContent>
              </v:textbox>
              <w10:wrap type="none"/>
            </v:shape>
            <v:shape style="position:absolute;left:3464;top:3508;width:103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3502;width:5498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Solution élégante pour une conception de façade moderne et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passionnante</w:t>
                    </w:r>
                  </w:p>
                </w:txbxContent>
              </v:textbox>
              <w10:wrap type="none"/>
            </v:shape>
            <v:shape style="position:absolute;left:3464;top:4256;width:80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Sécurité</w:t>
                    </w:r>
                  </w:p>
                </w:txbxContent>
              </v:textbox>
              <w10:wrap type="none"/>
            </v:shape>
            <v:shape style="position:absolute;left:4881;top:4250;width:5982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Ouverts tout comme fermés, les volets résistent même à des vents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tempétueux</w:t>
                    </w:r>
                  </w:p>
                </w:txbxContent>
              </v:textbox>
              <w10:wrap type="none"/>
            </v:shape>
            <v:shape style="position:absolute;left:572;top:5112;width:5254;height:2226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techniques</w:t>
                      <w:tab/>
                    </w:r>
                    <w:r>
                      <w:rPr>
                        <w:position w:val="1"/>
                        <w:sz w:val="20"/>
                      </w:rPr>
                      <w:t>Poids max. du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volet</w:t>
                    </w:r>
                  </w:p>
                  <w:p>
                    <w:pPr>
                      <w:spacing w:line="261" w:lineRule="auto" w:before="10"/>
                      <w:ind w:left="2324" w:right="94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</w:t>
                    </w:r>
                    <w:r>
                      <w:rPr>
                        <w:spacing w:val="-3"/>
                        <w:sz w:val="20"/>
                      </w:rPr>
                      <w:t>du </w:t>
                    </w:r>
                    <w:r>
                      <w:rPr>
                        <w:sz w:val="20"/>
                      </w:rPr>
                      <w:t>volet Hauteur max. du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</w:t>
                    </w:r>
                  </w:p>
                  <w:p>
                    <w:pPr>
                      <w:spacing w:before="12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Largeur max. </w:t>
                    </w:r>
                    <w:r>
                      <w:rPr>
                        <w:spacing w:val="-3"/>
                        <w:sz w:val="20"/>
                      </w:rPr>
                      <w:t>du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</w:t>
                    </w:r>
                  </w:p>
                  <w:p>
                    <w:pPr>
                      <w:spacing w:line="261" w:lineRule="auto" w:before="153"/>
                      <w:ind w:left="2324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Surface d`attaque max. par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 Largeur max. </w:t>
                    </w:r>
                    <w:r>
                      <w:rPr>
                        <w:spacing w:val="-3"/>
                        <w:sz w:val="20"/>
                      </w:rPr>
                      <w:t>du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</w:t>
                    </w:r>
                  </w:p>
                  <w:p>
                    <w:pPr>
                      <w:spacing w:line="261" w:lineRule="auto" w:before="1"/>
                      <w:ind w:left="2324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Surface max. d`ombrage Réglage en hauteur</w:t>
                    </w:r>
                  </w:p>
                </w:txbxContent>
              </v:textbox>
              <w10:wrap type="none"/>
            </v:shape>
            <v:shape style="position:absolute;left:7615;top:5112;width:2763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600–1200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(surface max. du volet 3.84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m²)</w:t>
                    </w:r>
                  </w:p>
                  <w:p>
                    <w:pPr>
                      <w:spacing w:line="261" w:lineRule="auto" w:before="22"/>
                      <w:ind w:left="0" w:right="171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3.84 m² 4650 mm 11 m²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</w:t>
                    </w:r>
                  </w:p>
                </w:txbxContent>
              </v:textbox>
              <w10:wrap type="none"/>
            </v:shape>
            <v:shape style="position:absolute;left:572;top:7692;width:6243;height:965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 d`utilisation </w:t>
                    </w:r>
                    <w:r>
                      <w:rPr>
                        <w:position w:val="1"/>
                        <w:sz w:val="20"/>
                      </w:rPr>
                      <w:t>Utilisation légère / Accès privé</w:t>
                    </w:r>
                  </w:p>
                  <w:p>
                    <w:pPr>
                      <w:spacing w:line="261" w:lineRule="auto" w:before="1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 moyenne / Accès semi-public Utilisation élevée / Accès public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Intérieur du pays à plus de 20 km des côtes</w:t>
                    </w:r>
                  </w:p>
                </w:txbxContent>
              </v:textbox>
              <w10:wrap type="none"/>
            </v:shape>
            <v:shape style="position:absolute;left:7615;top:7692;width:325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Oui Oui Oui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7"/>
        </w:rPr>
        <w:t>Garantie</w:t>
      </w:r>
    </w:p>
    <w:p>
      <w:pPr>
        <w:spacing w:line="249" w:lineRule="auto" w:before="107"/>
        <w:ind w:left="112" w:right="66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Hawa garantit le bon fonctionnement des produits livrés par ses soins et la durabilité de tous les composants, à l’exception des pièces d’usure, pour une période de 2 ans à compter du transfert du risque.</w:t>
      </w:r>
    </w:p>
    <w:p>
      <w:pPr>
        <w:pStyle w:val="BodyText"/>
      </w:pPr>
    </w:p>
    <w:p>
      <w:pPr>
        <w:spacing w:before="0"/>
        <w:ind w:left="112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Lieu d’utilisation</w:t>
      </w:r>
    </w:p>
    <w:p>
      <w:pPr>
        <w:pStyle w:val="BodyText"/>
        <w:spacing w:before="1"/>
        <w:ind w:left="112" w:right="66"/>
      </w:pPr>
      <w:r>
        <w:rPr/>
        <w:t>En extérieur dans un climat continental rural, sans exposition particulièrement élevée à la pollution et à min. 20 km de la mer.</w:t>
      </w:r>
    </w:p>
    <w:p>
      <w:pPr>
        <w:spacing w:after="0"/>
        <w:sectPr>
          <w:type w:val="continuous"/>
          <w:pgSz w:w="11910" w:h="16840"/>
          <w:pgMar w:top="1700" w:bottom="1300" w:left="460" w:right="440"/>
          <w:cols w:num="2" w:equalWidth="0">
            <w:col w:w="910" w:space="1436"/>
            <w:col w:w="8664"/>
          </w:cols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07" w:hanging="2349"/>
      </w:pPr>
      <w:r>
        <w:rPr>
          <w:b/>
          <w:position w:val="1"/>
        </w:rPr>
        <w:t>Version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produit</w:t>
        <w:tab/>
      </w:r>
      <w:r>
        <w:rPr/>
        <w:t>Hawa Frontslide 100 A Telescopic 3 composé d’un rail de roulement en haut (aluminium, épaisseur de paroi 3,5 mm), d’un chariot avec des galets en plastique et étrier de suspension, d’une</w:t>
      </w:r>
      <w:r>
        <w:rPr>
          <w:spacing w:val="-4"/>
        </w:rPr>
        <w:t> </w:t>
      </w:r>
      <w:r>
        <w:rPr/>
        <w:t>butée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rail</w:t>
      </w:r>
      <w:r>
        <w:rPr>
          <w:spacing w:val="-6"/>
        </w:rPr>
        <w:t> </w:t>
      </w:r>
      <w:r>
        <w:rPr/>
        <w:t>avec</w:t>
      </w:r>
      <w:r>
        <w:rPr>
          <w:spacing w:val="-3"/>
        </w:rPr>
        <w:t> </w:t>
      </w:r>
      <w:r>
        <w:rPr/>
        <w:t>système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blocage</w:t>
      </w:r>
      <w:r>
        <w:rPr>
          <w:spacing w:val="-3"/>
        </w:rPr>
        <w:t> </w:t>
      </w:r>
      <w:r>
        <w:rPr/>
        <w:t>réglable,</w:t>
      </w:r>
      <w:r>
        <w:rPr>
          <w:spacing w:val="-4"/>
        </w:rPr>
        <w:t> </w:t>
      </w:r>
      <w:r>
        <w:rPr/>
        <w:t>galets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déviation,</w:t>
      </w:r>
      <w:r>
        <w:rPr>
          <w:spacing w:val="-4"/>
        </w:rPr>
        <w:t> </w:t>
      </w:r>
      <w:r>
        <w:rPr/>
        <w:t>entraîneur,</w:t>
      </w:r>
      <w:r>
        <w:rPr>
          <w:spacing w:val="-4"/>
        </w:rPr>
        <w:t> </w:t>
      </w:r>
      <w:r>
        <w:rPr/>
        <w:t>pièce</w:t>
      </w:r>
      <w:r>
        <w:rPr>
          <w:spacing w:val="-4"/>
        </w:rPr>
        <w:t> </w:t>
      </w:r>
      <w:r>
        <w:rPr/>
        <w:t>de serrage pour couroie dentée, courroie crantée, rail de guidage et élément de guidage en</w:t>
      </w:r>
      <w:r>
        <w:rPr>
          <w:spacing w:val="-38"/>
        </w:rPr>
        <w:t> </w:t>
      </w:r>
      <w:r>
        <w:rPr/>
        <w:t>bas.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En option :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Cache à</w:t>
      </w:r>
      <w:r>
        <w:rPr>
          <w:spacing w:val="-3"/>
        </w:rPr>
        <w:t> </w:t>
      </w:r>
      <w:r>
        <w:rPr/>
        <w:t>clipser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Fixation en bas au mur ou au</w:t>
      </w:r>
      <w:r>
        <w:rPr>
          <w:spacing w:val="-8"/>
        </w:rPr>
        <w:t> </w:t>
      </w:r>
      <w:r>
        <w:rPr/>
        <w:t>sol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Verrouillage de volet</w:t>
      </w:r>
      <w:r>
        <w:rPr>
          <w:spacing w:val="-4"/>
        </w:rPr>
        <w:t> </w:t>
      </w:r>
      <w:r>
        <w:rPr/>
        <w:t>roulant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Fermeture de volet</w:t>
      </w:r>
      <w:r>
        <w:rPr>
          <w:spacing w:val="-4"/>
        </w:rPr>
        <w:t> </w:t>
      </w:r>
      <w:r>
        <w:rPr/>
        <w:t>roulant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Blocage de volet</w:t>
      </w:r>
      <w:r>
        <w:rPr>
          <w:spacing w:val="-4"/>
        </w:rPr>
        <w:t> </w:t>
      </w:r>
      <w:r>
        <w:rPr/>
        <w:t>roulant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tabs>
          <w:tab w:pos="2461" w:val="left" w:leader="none"/>
        </w:tabs>
      </w:pPr>
      <w:r>
        <w:rPr>
          <w:position w:val="1"/>
        </w:rPr>
        <w:t>Interfaces</w:t>
        <w:tab/>
      </w:r>
      <w:r>
        <w:rPr/>
        <w:t>Vantail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Vissé ou riveté par le</w:t>
      </w:r>
      <w:r>
        <w:rPr>
          <w:spacing w:val="-2"/>
          <w:sz w:val="20"/>
        </w:rPr>
        <w:t> </w:t>
      </w:r>
      <w:r>
        <w:rPr>
          <w:sz w:val="20"/>
        </w:rPr>
        <w:t>haut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Épaisseur de porte de 28–40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Élément de guidage vissé en applique en</w:t>
      </w:r>
      <w:r>
        <w:rPr>
          <w:spacing w:val="-5"/>
          <w:sz w:val="20"/>
        </w:rPr>
        <w:t> </w:t>
      </w:r>
      <w:r>
        <w:rPr>
          <w:sz w:val="20"/>
        </w:rPr>
        <w:t>bas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37034pt;margin-top:775.669373pt;width:257.4pt;height:35.25pt;mso-position-horizontal-relative:page;mso-position-vertical-relative:page;z-index:-688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85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50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527">
          <wp:simplePos x="0" y="0"/>
          <wp:positionH relativeFrom="page">
            <wp:posOffset>4522273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683105pt;margin-top:68.660194pt;width:103.6pt;height:13.95pt;mso-position-horizontal-relative:page;mso-position-vertical-relative:page;z-index:-690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A Telescopic 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45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2023-01-04T09:37:00Z</dcterms:created>
  <dcterms:modified xsi:type="dcterms:W3CDTF">2023-01-04T09:37:00Z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2023-01-04T00:00:00Z</vt:filetime>
  </property>
</Properties>
</file>