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tabs>
          <w:tab w:pos="2461" w:val="left" w:leader="none"/>
        </w:tabs>
        <w:spacing w:before="213"/>
        <w:ind w:left="112" w:right="0" w:firstLine="0"/>
        <w:jc w:val="left"/>
        <w:rPr>
          <w:sz w:val="19"/>
        </w:rPr>
      </w:pPr>
      <w:r>
        <w:rPr>
          <w:b/>
          <w:sz w:val="20"/>
        </w:rPr>
        <w:t>Tests</w:t>
      </w:r>
      <w:r>
        <w:rPr>
          <w:b/>
          <w:spacing w:val="-2"/>
          <w:sz w:val="20"/>
        </w:rPr>
        <w:t> </w:t>
      </w:r>
      <w:r>
        <w:rPr>
          <w:b/>
          <w:sz w:val="20"/>
        </w:rPr>
        <w:t>réalisés</w:t>
        <w:tab/>
      </w:r>
      <w:r>
        <w:rPr>
          <w:position w:val="1"/>
          <w:sz w:val="19"/>
        </w:rPr>
        <w:t>Serrures</w:t>
      </w:r>
      <w:r>
        <w:rPr>
          <w:spacing w:val="-7"/>
          <w:position w:val="1"/>
          <w:sz w:val="19"/>
        </w:rPr>
        <w:t> </w:t>
      </w:r>
      <w:r>
        <w:rPr>
          <w:position w:val="1"/>
          <w:sz w:val="19"/>
        </w:rPr>
        <w:t>et</w:t>
      </w:r>
      <w:r>
        <w:rPr>
          <w:spacing w:val="-6"/>
          <w:position w:val="1"/>
          <w:sz w:val="19"/>
        </w:rPr>
        <w:t> </w:t>
      </w:r>
      <w:r>
        <w:rPr>
          <w:position w:val="1"/>
          <w:sz w:val="19"/>
        </w:rPr>
        <w:t>ferrures</w:t>
      </w:r>
      <w:r>
        <w:rPr>
          <w:spacing w:val="-7"/>
          <w:position w:val="1"/>
          <w:sz w:val="19"/>
        </w:rPr>
        <w:t> </w:t>
      </w:r>
      <w:r>
        <w:rPr>
          <w:position w:val="1"/>
          <w:sz w:val="19"/>
        </w:rPr>
        <w:t>de</w:t>
      </w:r>
      <w:r>
        <w:rPr>
          <w:spacing w:val="-7"/>
          <w:position w:val="1"/>
          <w:sz w:val="19"/>
        </w:rPr>
        <w:t> </w:t>
      </w:r>
      <w:r>
        <w:rPr>
          <w:position w:val="1"/>
          <w:sz w:val="19"/>
        </w:rPr>
        <w:t>bâtiment</w:t>
      </w:r>
      <w:r>
        <w:rPr>
          <w:spacing w:val="-7"/>
          <w:position w:val="1"/>
          <w:sz w:val="19"/>
        </w:rPr>
        <w:t> </w:t>
      </w:r>
      <w:r>
        <w:rPr>
          <w:position w:val="1"/>
          <w:sz w:val="19"/>
        </w:rPr>
        <w:t>–</w:t>
      </w:r>
      <w:r>
        <w:rPr>
          <w:spacing w:val="-6"/>
          <w:position w:val="1"/>
          <w:sz w:val="19"/>
        </w:rPr>
        <w:t> </w:t>
      </w:r>
      <w:r>
        <w:rPr>
          <w:position w:val="1"/>
          <w:sz w:val="19"/>
        </w:rPr>
        <w:t>ferrures</w:t>
      </w:r>
      <w:r>
        <w:rPr>
          <w:spacing w:val="-7"/>
          <w:position w:val="1"/>
          <w:sz w:val="19"/>
        </w:rPr>
        <w:t> </w:t>
      </w:r>
      <w:r>
        <w:rPr>
          <w:position w:val="1"/>
          <w:sz w:val="19"/>
        </w:rPr>
        <w:t>pour</w:t>
      </w:r>
      <w:r>
        <w:rPr>
          <w:spacing w:val="-7"/>
          <w:position w:val="1"/>
          <w:sz w:val="19"/>
        </w:rPr>
        <w:t> </w:t>
      </w:r>
      <w:r>
        <w:rPr>
          <w:position w:val="1"/>
          <w:sz w:val="19"/>
        </w:rPr>
        <w:t>portes</w:t>
      </w:r>
      <w:r>
        <w:rPr>
          <w:spacing w:val="-6"/>
          <w:position w:val="1"/>
          <w:sz w:val="19"/>
        </w:rPr>
        <w:t> </w:t>
      </w:r>
      <w:r>
        <w:rPr>
          <w:position w:val="1"/>
          <w:sz w:val="19"/>
        </w:rPr>
        <w:t>coulissantes</w:t>
      </w:r>
      <w:r>
        <w:rPr>
          <w:spacing w:val="-7"/>
          <w:position w:val="1"/>
          <w:sz w:val="19"/>
        </w:rPr>
        <w:t> </w:t>
      </w:r>
      <w:r>
        <w:rPr>
          <w:position w:val="1"/>
          <w:sz w:val="19"/>
        </w:rPr>
        <w:t>et</w:t>
      </w:r>
      <w:r>
        <w:rPr>
          <w:spacing w:val="-7"/>
          <w:position w:val="1"/>
          <w:sz w:val="19"/>
        </w:rPr>
        <w:t> </w:t>
      </w:r>
      <w:r>
        <w:rPr>
          <w:position w:val="1"/>
          <w:sz w:val="19"/>
        </w:rPr>
        <w:t>selon</w:t>
      </w:r>
      <w:r>
        <w:rPr>
          <w:spacing w:val="-7"/>
          <w:position w:val="1"/>
          <w:sz w:val="19"/>
        </w:rPr>
        <w:t> </w:t>
      </w:r>
      <w:r>
        <w:rPr>
          <w:position w:val="1"/>
          <w:sz w:val="19"/>
        </w:rPr>
        <w:t>EN</w:t>
      </w:r>
      <w:r>
        <w:rPr>
          <w:spacing w:val="-6"/>
          <w:position w:val="1"/>
          <w:sz w:val="19"/>
        </w:rPr>
        <w:t> </w:t>
      </w:r>
      <w:r>
        <w:rPr>
          <w:position w:val="1"/>
          <w:sz w:val="19"/>
        </w:rPr>
        <w:t>13659</w:t>
      </w:r>
      <w:r>
        <w:rPr>
          <w:spacing w:val="40"/>
          <w:position w:val="1"/>
          <w:sz w:val="19"/>
        </w:rPr>
        <w:t> </w:t>
      </w:r>
      <w:r>
        <w:rPr>
          <w:position w:val="1"/>
          <w:sz w:val="19"/>
        </w:rPr>
        <w:t>DIN</w:t>
      </w:r>
      <w:r>
        <w:rPr>
          <w:spacing w:val="-7"/>
          <w:position w:val="1"/>
          <w:sz w:val="19"/>
        </w:rPr>
        <w:t> </w:t>
      </w:r>
      <w:r>
        <w:rPr>
          <w:position w:val="1"/>
          <w:sz w:val="19"/>
        </w:rPr>
        <w:t>EN</w:t>
      </w:r>
      <w:r>
        <w:rPr>
          <w:spacing w:val="-6"/>
          <w:position w:val="1"/>
          <w:sz w:val="19"/>
        </w:rPr>
        <w:t> </w:t>
      </w:r>
      <w:r>
        <w:rPr>
          <w:position w:val="1"/>
          <w:sz w:val="19"/>
        </w:rPr>
        <w:t>1670</w:t>
      </w:r>
    </w:p>
    <w:p>
      <w:pPr>
        <w:pStyle w:val="ListParagraph"/>
        <w:numPr>
          <w:ilvl w:val="0"/>
          <w:numId w:val="1"/>
        </w:numPr>
        <w:tabs>
          <w:tab w:pos="2618" w:val="left" w:leader="none"/>
        </w:tabs>
        <w:spacing w:line="240" w:lineRule="auto" w:before="45" w:after="0"/>
        <w:ind w:left="2617" w:right="0" w:hanging="156"/>
        <w:jc w:val="left"/>
        <w:rPr>
          <w:sz w:val="19"/>
        </w:rPr>
      </w:pPr>
      <w:r>
        <w:rPr>
          <w:w w:val="105"/>
          <w:sz w:val="19"/>
        </w:rPr>
        <w:t>Résistance au vent ; classe 6 selon EN</w:t>
      </w:r>
      <w:r>
        <w:rPr>
          <w:spacing w:val="-4"/>
          <w:w w:val="105"/>
          <w:sz w:val="19"/>
        </w:rPr>
        <w:t> </w:t>
      </w:r>
      <w:r>
        <w:rPr>
          <w:w w:val="105"/>
          <w:sz w:val="19"/>
        </w:rPr>
        <w:t>13659</w:t>
      </w:r>
    </w:p>
    <w:p>
      <w:pPr>
        <w:pStyle w:val="ListParagraph"/>
        <w:numPr>
          <w:ilvl w:val="0"/>
          <w:numId w:val="1"/>
        </w:numPr>
        <w:tabs>
          <w:tab w:pos="2618" w:val="left" w:leader="none"/>
        </w:tabs>
        <w:spacing w:line="240" w:lineRule="auto" w:before="9" w:after="0"/>
        <w:ind w:left="2617" w:right="0" w:hanging="156"/>
        <w:jc w:val="left"/>
        <w:rPr>
          <w:sz w:val="19"/>
        </w:rPr>
      </w:pPr>
      <w:r>
        <w:rPr>
          <w:w w:val="105"/>
          <w:sz w:val="19"/>
        </w:rPr>
        <w:t>Force de déplacement : classe selon EN</w:t>
      </w:r>
      <w:r>
        <w:rPr>
          <w:spacing w:val="-3"/>
          <w:w w:val="105"/>
          <w:sz w:val="19"/>
        </w:rPr>
        <w:t> </w:t>
      </w:r>
      <w:r>
        <w:rPr>
          <w:w w:val="105"/>
          <w:sz w:val="19"/>
        </w:rPr>
        <w:t>13659</w:t>
      </w:r>
    </w:p>
    <w:p>
      <w:pPr>
        <w:pStyle w:val="BodyText"/>
      </w:pPr>
    </w:p>
    <w:p>
      <w:pPr>
        <w:pStyle w:val="BodyText"/>
        <w:spacing w:before="4"/>
        <w:rPr>
          <w:sz w:val="17"/>
        </w:rPr>
      </w:pPr>
    </w:p>
    <w:p>
      <w:pPr>
        <w:spacing w:before="104"/>
        <w:ind w:left="2459" w:right="0" w:firstLine="0"/>
        <w:jc w:val="left"/>
        <w:rPr>
          <w:sz w:val="19"/>
        </w:rPr>
      </w:pPr>
      <w:r>
        <w:rPr>
          <w:w w:val="105"/>
          <w:sz w:val="19"/>
        </w:rPr>
        <w:t>Serrures</w:t>
      </w:r>
      <w:r>
        <w:rPr>
          <w:spacing w:val="-17"/>
          <w:w w:val="105"/>
          <w:sz w:val="19"/>
        </w:rPr>
        <w:t> </w:t>
      </w:r>
      <w:r>
        <w:rPr>
          <w:w w:val="105"/>
          <w:sz w:val="19"/>
        </w:rPr>
        <w:t>et</w:t>
      </w:r>
      <w:r>
        <w:rPr>
          <w:spacing w:val="-16"/>
          <w:w w:val="105"/>
          <w:sz w:val="19"/>
        </w:rPr>
        <w:t> </w:t>
      </w:r>
      <w:r>
        <w:rPr>
          <w:w w:val="105"/>
          <w:sz w:val="19"/>
        </w:rPr>
        <w:t>ferrures</w:t>
      </w:r>
      <w:r>
        <w:rPr>
          <w:spacing w:val="-16"/>
          <w:w w:val="105"/>
          <w:sz w:val="19"/>
        </w:rPr>
        <w:t> </w:t>
      </w:r>
      <w:r>
        <w:rPr>
          <w:w w:val="105"/>
          <w:sz w:val="19"/>
        </w:rPr>
        <w:t>pour</w:t>
      </w:r>
      <w:r>
        <w:rPr>
          <w:spacing w:val="-16"/>
          <w:w w:val="105"/>
          <w:sz w:val="19"/>
        </w:rPr>
        <w:t> </w:t>
      </w:r>
      <w:r>
        <w:rPr>
          <w:w w:val="105"/>
          <w:sz w:val="19"/>
        </w:rPr>
        <w:t>meubles</w:t>
      </w:r>
      <w:r>
        <w:rPr>
          <w:spacing w:val="-16"/>
          <w:w w:val="105"/>
          <w:sz w:val="19"/>
        </w:rPr>
        <w:t> </w:t>
      </w:r>
      <w:r>
        <w:rPr>
          <w:w w:val="105"/>
          <w:sz w:val="19"/>
        </w:rPr>
        <w:t>–</w:t>
      </w:r>
      <w:r>
        <w:rPr>
          <w:spacing w:val="-16"/>
          <w:w w:val="105"/>
          <w:sz w:val="19"/>
        </w:rPr>
        <w:t> </w:t>
      </w:r>
      <w:r>
        <w:rPr>
          <w:w w:val="105"/>
          <w:sz w:val="19"/>
        </w:rPr>
        <w:t>ferrures</w:t>
      </w:r>
      <w:r>
        <w:rPr>
          <w:spacing w:val="-16"/>
          <w:w w:val="105"/>
          <w:sz w:val="19"/>
        </w:rPr>
        <w:t> </w:t>
      </w:r>
      <w:r>
        <w:rPr>
          <w:w w:val="105"/>
          <w:sz w:val="19"/>
        </w:rPr>
        <w:t>à</w:t>
      </w:r>
      <w:r>
        <w:rPr>
          <w:spacing w:val="-16"/>
          <w:w w:val="105"/>
          <w:sz w:val="19"/>
        </w:rPr>
        <w:t> </w:t>
      </w:r>
      <w:r>
        <w:rPr>
          <w:w w:val="105"/>
          <w:sz w:val="19"/>
        </w:rPr>
        <w:t>galets</w:t>
      </w:r>
      <w:r>
        <w:rPr>
          <w:spacing w:val="-16"/>
          <w:w w:val="105"/>
          <w:sz w:val="19"/>
        </w:rPr>
        <w:t> </w:t>
      </w:r>
      <w:r>
        <w:rPr>
          <w:w w:val="105"/>
          <w:sz w:val="19"/>
        </w:rPr>
        <w:t>pour</w:t>
      </w:r>
      <w:r>
        <w:rPr>
          <w:spacing w:val="-16"/>
          <w:w w:val="105"/>
          <w:sz w:val="19"/>
        </w:rPr>
        <w:t> </w:t>
      </w:r>
      <w:r>
        <w:rPr>
          <w:w w:val="105"/>
          <w:sz w:val="19"/>
        </w:rPr>
        <w:t>portes</w:t>
      </w:r>
      <w:r>
        <w:rPr>
          <w:spacing w:val="-17"/>
          <w:w w:val="105"/>
          <w:sz w:val="19"/>
        </w:rPr>
        <w:t> </w:t>
      </w:r>
      <w:r>
        <w:rPr>
          <w:w w:val="105"/>
          <w:sz w:val="19"/>
        </w:rPr>
        <w:t>coulissantes</w:t>
      </w:r>
      <w:r>
        <w:rPr>
          <w:spacing w:val="-16"/>
          <w:w w:val="105"/>
          <w:sz w:val="19"/>
        </w:rPr>
        <w:t> </w:t>
      </w:r>
      <w:r>
        <w:rPr>
          <w:w w:val="105"/>
          <w:sz w:val="19"/>
        </w:rPr>
        <w:t>selon</w:t>
      </w:r>
      <w:r>
        <w:rPr>
          <w:spacing w:val="-16"/>
          <w:w w:val="105"/>
          <w:sz w:val="19"/>
        </w:rPr>
        <w:t> </w:t>
      </w:r>
      <w:r>
        <w:rPr>
          <w:w w:val="105"/>
          <w:sz w:val="19"/>
        </w:rPr>
        <w:t>DIN</w:t>
      </w:r>
      <w:r>
        <w:rPr>
          <w:spacing w:val="-16"/>
          <w:w w:val="105"/>
          <w:sz w:val="19"/>
        </w:rPr>
        <w:t> </w:t>
      </w:r>
      <w:r>
        <w:rPr>
          <w:w w:val="105"/>
          <w:sz w:val="19"/>
        </w:rPr>
        <w:t>EN</w:t>
      </w:r>
      <w:r>
        <w:rPr>
          <w:spacing w:val="-16"/>
          <w:w w:val="105"/>
          <w:sz w:val="19"/>
        </w:rPr>
        <w:t> </w:t>
      </w:r>
      <w:r>
        <w:rPr>
          <w:w w:val="105"/>
          <w:sz w:val="19"/>
        </w:rPr>
        <w:t>1670</w:t>
      </w:r>
    </w:p>
    <w:p>
      <w:pPr>
        <w:pStyle w:val="ListParagraph"/>
        <w:numPr>
          <w:ilvl w:val="0"/>
          <w:numId w:val="1"/>
        </w:numPr>
        <w:tabs>
          <w:tab w:pos="2615" w:val="left" w:leader="none"/>
        </w:tabs>
        <w:spacing w:line="240" w:lineRule="auto" w:before="12" w:after="0"/>
        <w:ind w:left="2614" w:right="0" w:hanging="155"/>
        <w:jc w:val="left"/>
        <w:rPr>
          <w:sz w:val="19"/>
        </w:rPr>
      </w:pPr>
      <w:r>
        <w:rPr>
          <w:w w:val="105"/>
          <w:sz w:val="19"/>
        </w:rPr>
        <w:t>Résistance à la corrosion</w:t>
      </w:r>
      <w:r>
        <w:rPr>
          <w:spacing w:val="-3"/>
          <w:w w:val="105"/>
          <w:sz w:val="19"/>
        </w:rPr>
        <w:t> </w:t>
      </w:r>
      <w:r>
        <w:rPr>
          <w:w w:val="105"/>
          <w:sz w:val="19"/>
        </w:rPr>
        <w:t>:</w:t>
      </w:r>
    </w:p>
    <w:p>
      <w:pPr>
        <w:spacing w:before="7"/>
        <w:ind w:left="2625" w:right="0" w:firstLine="0"/>
        <w:jc w:val="left"/>
        <w:rPr>
          <w:sz w:val="19"/>
        </w:rPr>
      </w:pPr>
      <w:r>
        <w:rPr>
          <w:w w:val="105"/>
          <w:sz w:val="19"/>
        </w:rPr>
        <w:t>classe 4 (très haute résistance, en extérieur dans des conditions très difficiles)</w:t>
      </w:r>
    </w:p>
    <w:p>
      <w:pPr>
        <w:pStyle w:val="BodyText"/>
      </w:pPr>
    </w:p>
    <w:p>
      <w:pPr>
        <w:pStyle w:val="BodyText"/>
        <w:spacing w:before="3"/>
        <w:rPr>
          <w:sz w:val="17"/>
        </w:rPr>
      </w:pPr>
    </w:p>
    <w:p>
      <w:pPr>
        <w:spacing w:after="0"/>
        <w:rPr>
          <w:sz w:val="17"/>
        </w:rPr>
        <w:sectPr>
          <w:headerReference w:type="default" r:id="rId5"/>
          <w:footerReference w:type="default" r:id="rId6"/>
          <w:type w:val="continuous"/>
          <w:pgSz w:w="11910" w:h="16840"/>
          <w:pgMar w:header="401" w:footer="1105" w:top="1700" w:bottom="1300" w:left="460" w:right="460"/>
          <w:pgNumType w:start="1"/>
        </w:sectPr>
      </w:pPr>
    </w:p>
    <w:p>
      <w:pPr>
        <w:pStyle w:val="Heading1"/>
        <w:spacing w:before="106"/>
      </w:pPr>
      <w:r>
        <w:rPr/>
        <w:pict>
          <v:group style="position:absolute;margin-left:3.118575pt;margin-top:99.139702pt;width:589.15pt;height:368.25pt;mso-position-horizontal-relative:page;mso-position-vertical-relative:page;z-index:-6832" coordorigin="62,1983" coordsize="11783,7365">
            <v:shape style="position:absolute;left:62;top:1982;width:11766;height:1616" coordorigin="62,1983" coordsize="11766,1616" path="m11828,1983l11289,1983,62,1983,62,3599,11289,3599,11828,3599,11828,1983e" filled="true" fillcolor="#f4f4f4" stroked="false">
              <v:path arrowok="t"/>
              <v:fill type="solid"/>
            </v:shape>
            <v:line style="position:absolute" from="62,3613" to="573,3613" stroked="true" strokeweight="1.417425pt" strokecolor="#f4f4f4">
              <v:stroke dashstyle="solid"/>
            </v:line>
            <v:line style="position:absolute" from="573,3613" to="1253,3613" stroked="true" strokeweight="1.417425pt" strokecolor="#ff0000">
              <v:stroke dashstyle="solid"/>
            </v:line>
            <v:line style="position:absolute" from="1253,3613" to="11845,3613" stroked="true" strokeweight="1.417425pt" strokecolor="#f4f4f4">
              <v:stroke dashstyle="solid"/>
            </v:line>
            <v:shape style="position:absolute;left:62;top:3627;width:3403;height:749" coordorigin="62,3627" coordsize="3403,749" path="m3464,3627l2897,3627,62,3627,62,4375,2897,4375,3464,4375,3464,3627e" filled="true" fillcolor="#f4f4f4" stroked="false">
              <v:path arrowok="t"/>
              <v:fill type="solid"/>
            </v:shape>
            <v:shape style="position:absolute;left:2942;top:3683;width:420;height:454" type="#_x0000_t75" stroked="false">
              <v:imagedata r:id="rId7" o:title=""/>
            </v:shape>
            <v:shape style="position:absolute;left:62;top:3627;width:11766;height:1441" coordorigin="62,3627" coordsize="11766,1441" path="m3464,4375l2897,4375,62,4375,62,5067,2897,5067,3464,5067,3464,4375m11828,3627l11289,3627,4882,3627,3464,3627,3464,4375,4882,4375,11289,4375,11828,4375,11828,3627e" filled="true" fillcolor="#f4f4f4" stroked="false">
              <v:path arrowok="t"/>
              <v:fill type="solid"/>
            </v:shape>
            <v:shape style="position:absolute;left:2914;top:4432;width:482;height:454" type="#_x0000_t75" stroked="false">
              <v:imagedata r:id="rId8" o:title=""/>
            </v:shape>
            <v:shape style="position:absolute;left:62;top:4375;width:11783;height:1231" coordorigin="62,4375" coordsize="11783,1231" path="m11845,5067l11834,5067,11834,4375,11119,4375,4882,4375,3464,4375,3464,5067,2897,5067,62,5067,62,5606,2897,5606,7615,5606,11289,5606,11845,5606,11845,5067e" filled="true" fillcolor="#f4f4f4" stroked="false">
              <v:path arrowok="t"/>
              <v:fill type="solid"/>
            </v:shape>
            <v:rect style="position:absolute;left:2897;top:5583;width:4718;height:23" filled="true" fillcolor="#dcdcdc" stroked="false">
              <v:fill type="solid"/>
            </v:rect>
            <v:line style="position:absolute" from="2909,5594" to="7604,5594" stroked="true" strokeweight="0pt" strokecolor="#dcdcdc">
              <v:stroke dashstyle="solid"/>
            </v:line>
            <v:rect style="position:absolute;left:7615;top:5583;width:3675;height:23" filled="true" fillcolor="#dcdcdc" stroked="false">
              <v:fill type="solid"/>
            </v:rect>
            <v:line style="position:absolute" from="7626,5594" to="11278,5594" stroked="true" strokeweight="0pt" strokecolor="#dcdcdc">
              <v:stroke dashstyle="solid"/>
            </v:line>
            <v:shape style="position:absolute;left:62;top:5605;width:11783;height:256" coordorigin="62,5606" coordsize="11783,256" path="m11845,5606l11289,5606,7615,5606,2897,5606,62,5606,62,5861,2897,5861,7615,5861,11289,5861,11845,5861,11845,5606e" filled="true" fillcolor="#f4f4f4" stroked="false">
              <v:path arrowok="t"/>
              <v:fill type="solid"/>
            </v:shape>
            <v:rect style="position:absolute;left:2897;top:5838;width:4718;height:23" filled="true" fillcolor="#dcdcdc" stroked="false">
              <v:fill type="solid"/>
            </v:rect>
            <v:line style="position:absolute" from="2909,5850" to="7604,5850" stroked="true" strokeweight="0pt" strokecolor="#dcdcdc">
              <v:stroke dashstyle="solid"/>
            </v:line>
            <v:rect style="position:absolute;left:7615;top:5838;width:3675;height:23" filled="true" fillcolor="#dcdcdc" stroked="false">
              <v:fill type="solid"/>
            </v:rect>
            <v:line style="position:absolute" from="7626,5850" to="11278,5850" stroked="true" strokeweight="0pt" strokecolor="#dcdcdc">
              <v:stroke dashstyle="solid"/>
            </v:line>
            <v:shape style="position:absolute;left:62;top:5860;width:11783;height:256" coordorigin="62,5861" coordsize="11783,256" path="m11845,5861l11289,5861,7615,5861,2897,5861,62,5861,62,6116,2897,6116,7615,6116,11289,6116,11845,6116,11845,5861e" filled="true" fillcolor="#f4f4f4" stroked="false">
              <v:path arrowok="t"/>
              <v:fill type="solid"/>
            </v:shape>
            <v:rect style="position:absolute;left:2897;top:6093;width:4718;height:23" filled="true" fillcolor="#dcdcdc" stroked="false">
              <v:fill type="solid"/>
            </v:rect>
            <v:line style="position:absolute" from="2909,6105" to="7604,6105" stroked="true" strokeweight="0pt" strokecolor="#dcdcdc">
              <v:stroke dashstyle="solid"/>
            </v:line>
            <v:rect style="position:absolute;left:7615;top:6093;width:3675;height:23" filled="true" fillcolor="#dcdcdc" stroked="false">
              <v:fill type="solid"/>
            </v:rect>
            <v:line style="position:absolute" from="7626,6105" to="11278,6105" stroked="true" strokeweight="0pt" strokecolor="#dcdcdc">
              <v:stroke dashstyle="solid"/>
            </v:line>
            <v:shape style="position:absolute;left:62;top:6116;width:11783;height:511" coordorigin="62,6116" coordsize="11783,511" path="m11845,6116l11289,6116,7615,6116,2897,6116,62,6116,62,6626,2897,6626,7615,6626,11289,6626,11845,6626,11845,6116e" filled="true" fillcolor="#f4f4f4" stroked="false">
              <v:path arrowok="t"/>
              <v:fill type="solid"/>
            </v:shape>
            <v:rect style="position:absolute;left:2897;top:6603;width:4718;height:23" filled="true" fillcolor="#dcdcdc" stroked="false">
              <v:fill type="solid"/>
            </v:rect>
            <v:line style="position:absolute" from="2909,6615" to="7604,6615" stroked="true" strokeweight="0pt" strokecolor="#dcdcdc">
              <v:stroke dashstyle="solid"/>
            </v:line>
            <v:rect style="position:absolute;left:7615;top:6603;width:3675;height:23" filled="true" fillcolor="#dcdcdc" stroked="false">
              <v:fill type="solid"/>
            </v:rect>
            <v:line style="position:absolute" from="7626,6615" to="11278,6615" stroked="true" strokeweight="0pt" strokecolor="#dcdcdc">
              <v:stroke dashstyle="solid"/>
            </v:line>
            <v:shape style="position:absolute;left:62;top:6626;width:11783;height:256" coordorigin="62,6626" coordsize="11783,256" path="m11845,6626l11289,6626,7615,6626,2897,6626,62,6626,62,6881,2897,6881,7615,6881,11289,6881,11845,6881,11845,6626e" filled="true" fillcolor="#f4f4f4" stroked="false">
              <v:path arrowok="t"/>
              <v:fill type="solid"/>
            </v:shape>
            <v:rect style="position:absolute;left:2897;top:6858;width:4718;height:23" filled="true" fillcolor="#dcdcdc" stroked="false">
              <v:fill type="solid"/>
            </v:rect>
            <v:line style="position:absolute" from="2909,6870" to="7604,6870" stroked="true" strokeweight="0pt" strokecolor="#dcdcdc">
              <v:stroke dashstyle="solid"/>
            </v:line>
            <v:rect style="position:absolute;left:7615;top:6858;width:3675;height:23" filled="true" fillcolor="#dcdcdc" stroked="false">
              <v:fill type="solid"/>
            </v:rect>
            <v:line style="position:absolute" from="7626,6870" to="11278,6870" stroked="true" strokeweight="0pt" strokecolor="#dcdcdc">
              <v:stroke dashstyle="solid"/>
            </v:line>
            <v:shape style="position:absolute;left:62;top:6881;width:11783;height:256" coordorigin="62,6881" coordsize="11783,256" path="m11845,6881l11289,6881,7615,6881,2897,6881,62,6881,62,7137,2897,7137,7615,7137,11289,7137,11845,7137,11845,6881e" filled="true" fillcolor="#f4f4f4" stroked="false">
              <v:path arrowok="t"/>
              <v:fill type="solid"/>
            </v:shape>
            <v:rect style="position:absolute;left:2897;top:7113;width:4718;height:23" filled="true" fillcolor="#dcdcdc" stroked="false">
              <v:fill type="solid"/>
            </v:rect>
            <v:line style="position:absolute" from="2909,7125" to="7604,7125" stroked="true" strokeweight="0pt" strokecolor="#dcdcdc">
              <v:stroke dashstyle="solid"/>
            </v:line>
            <v:rect style="position:absolute;left:7615;top:7113;width:3675;height:23" filled="true" fillcolor="#dcdcdc" stroked="false">
              <v:fill type="solid"/>
            </v:rect>
            <v:line style="position:absolute" from="7626,7125" to="11278,7125" stroked="true" strokeweight="0pt" strokecolor="#dcdcdc">
              <v:stroke dashstyle="solid"/>
            </v:line>
            <v:shape style="position:absolute;left:62;top:7136;width:11783;height:256" coordorigin="62,7137" coordsize="11783,256" path="m11845,7137l11289,7137,7615,7137,2897,7137,62,7137,62,7392,2897,7392,7615,7392,11289,7392,11845,7392,11845,7137e" filled="true" fillcolor="#f4f4f4" stroked="false">
              <v:path arrowok="t"/>
              <v:fill type="solid"/>
            </v:shape>
            <v:rect style="position:absolute;left:2897;top:7369;width:4718;height:23" filled="true" fillcolor="#dcdcdc" stroked="false">
              <v:fill type="solid"/>
            </v:rect>
            <v:line style="position:absolute" from="2909,7380" to="7604,7380" stroked="true" strokeweight="0pt" strokecolor="#dcdcdc">
              <v:stroke dashstyle="solid"/>
            </v:line>
            <v:rect style="position:absolute;left:7615;top:7369;width:3675;height:23" filled="true" fillcolor="#dcdcdc" stroked="false">
              <v:fill type="solid"/>
            </v:rect>
            <v:line style="position:absolute" from="7626,7380" to="11278,7380" stroked="true" strokeweight="0pt" strokecolor="#dcdcdc">
              <v:stroke dashstyle="solid"/>
            </v:line>
            <v:shape style="position:absolute;left:62;top:7391;width:11783;height:256" coordorigin="62,7392" coordsize="11783,256" path="m11845,7392l11289,7392,7615,7392,2897,7392,62,7392,62,7647,2897,7647,7615,7647,11289,7647,11845,7647,11845,7392e" filled="true" fillcolor="#f4f4f4" stroked="false">
              <v:path arrowok="t"/>
              <v:fill type="solid"/>
            </v:shape>
            <v:rect style="position:absolute;left:2897;top:7624;width:4718;height:23" filled="true" fillcolor="#dcdcdc" stroked="false">
              <v:fill type="solid"/>
            </v:rect>
            <v:line style="position:absolute" from="2909,7635" to="7604,7635" stroked="true" strokeweight="0pt" strokecolor="#dcdcdc">
              <v:stroke dashstyle="solid"/>
            </v:line>
            <v:rect style="position:absolute;left:7615;top:7624;width:3675;height:23" filled="true" fillcolor="#dcdcdc" stroked="false">
              <v:fill type="solid"/>
            </v:rect>
            <v:line style="position:absolute" from="7626,7635" to="11278,7635" stroked="true" strokeweight="0pt" strokecolor="#dcdcdc">
              <v:stroke dashstyle="solid"/>
            </v:line>
            <v:shape style="position:absolute;left:62;top:7646;width:11783;height:539" coordorigin="62,7647" coordsize="11783,539" path="m11845,7647l11289,7647,7615,7647,2897,7647,62,7647,62,8185,2897,8185,7615,8185,11289,8185,11845,8185,11845,7647e" filled="true" fillcolor="#f4f4f4" stroked="false">
              <v:path arrowok="t"/>
              <v:fill type="solid"/>
            </v:shape>
            <v:rect style="position:absolute;left:2897;top:8162;width:4718;height:23" filled="true" fillcolor="#dcdcdc" stroked="false">
              <v:fill type="solid"/>
            </v:rect>
            <v:line style="position:absolute" from="2909,8174" to="7604,8174" stroked="true" strokeweight="0pt" strokecolor="#dcdcdc">
              <v:stroke dashstyle="solid"/>
            </v:line>
            <v:rect style="position:absolute;left:7615;top:8162;width:3675;height:23" filled="true" fillcolor="#dcdcdc" stroked="false">
              <v:fill type="solid"/>
            </v:rect>
            <v:line style="position:absolute" from="7626,8174" to="11278,8174" stroked="true" strokeweight="0pt" strokecolor="#dcdcdc">
              <v:stroke dashstyle="solid"/>
            </v:line>
            <v:shape style="position:absolute;left:62;top:8185;width:11783;height:256" coordorigin="62,8185" coordsize="11783,256" path="m11845,8185l11289,8185,7615,8185,2897,8185,62,8185,62,8441,2897,8441,7615,8441,11289,8441,11845,8441,11845,8185e" filled="true" fillcolor="#f4f4f4" stroked="false">
              <v:path arrowok="t"/>
              <v:fill type="solid"/>
            </v:shape>
            <v:rect style="position:absolute;left:2897;top:8417;width:4718;height:23" filled="true" fillcolor="#dcdcdc" stroked="false">
              <v:fill type="solid"/>
            </v:rect>
            <v:line style="position:absolute" from="2909,8429" to="7604,8429" stroked="true" strokeweight="0pt" strokecolor="#dcdcdc">
              <v:stroke dashstyle="solid"/>
            </v:line>
            <v:rect style="position:absolute;left:7615;top:8417;width:3675;height:23" filled="true" fillcolor="#dcdcdc" stroked="false">
              <v:fill type="solid"/>
            </v:rect>
            <v:line style="position:absolute" from="7626,8429" to="11278,8429" stroked="true" strokeweight="0pt" strokecolor="#dcdcdc">
              <v:stroke dashstyle="solid"/>
            </v:line>
            <v:shape style="position:absolute;left:62;top:8440;width:11783;height:256" coordorigin="62,8441" coordsize="11783,256" path="m11845,8441l11289,8441,7615,8441,2897,8441,62,8441,62,8696,2897,8696,7615,8696,11289,8696,11845,8696,11845,8441e" filled="true" fillcolor="#f4f4f4" stroked="false">
              <v:path arrowok="t"/>
              <v:fill type="solid"/>
            </v:shape>
            <v:rect style="position:absolute;left:2897;top:8673;width:4718;height:23" filled="true" fillcolor="#dcdcdc" stroked="false">
              <v:fill type="solid"/>
            </v:rect>
            <v:line style="position:absolute" from="2909,8684" to="7604,8684" stroked="true" strokeweight="0pt" strokecolor="#dcdcdc">
              <v:stroke dashstyle="solid"/>
            </v:line>
            <v:rect style="position:absolute;left:7615;top:8673;width:3675;height:23" filled="true" fillcolor="#dcdcdc" stroked="false">
              <v:fill type="solid"/>
            </v:rect>
            <v:line style="position:absolute" from="7626,8684" to="11278,8684" stroked="true" strokeweight="0pt" strokecolor="#dcdcdc">
              <v:stroke dashstyle="solid"/>
            </v:line>
            <v:shape style="position:absolute;left:62;top:8695;width:11783;height:256" coordorigin="62,8696" coordsize="11783,256" path="m11845,8696l11289,8696,7615,8696,2897,8696,62,8696,62,8951,2897,8951,7615,8951,11289,8951,11845,8951,11845,8696e" filled="true" fillcolor="#f4f4f4" stroked="false">
              <v:path arrowok="t"/>
              <v:fill type="solid"/>
            </v:shape>
            <v:rect style="position:absolute;left:2897;top:8928;width:4718;height:23" filled="true" fillcolor="#dcdcdc" stroked="false">
              <v:fill type="solid"/>
            </v:rect>
            <v:line style="position:absolute" from="2909,8940" to="7604,8940" stroked="true" strokeweight="0pt" strokecolor="#dcdcdc">
              <v:stroke dashstyle="solid"/>
            </v:line>
            <v:rect style="position:absolute;left:7615;top:8928;width:3675;height:23" filled="true" fillcolor="#dcdcdc" stroked="false">
              <v:fill type="solid"/>
            </v:rect>
            <v:line style="position:absolute" from="7626,8940" to="11278,8940" stroked="true" strokeweight="0pt" strokecolor="#dcdcdc">
              <v:stroke dashstyle="solid"/>
            </v:line>
            <v:rect style="position:absolute;left:62;top:8950;width:11772;height:397" filled="true" fillcolor="#f4f4f4" stroked="false">
              <v:fill type="solid"/>
            </v:rect>
            <v:shape style="position:absolute;left:572;top:2243;width:10651;height:806" type="#_x0000_t202" filled="false" stroked="false">
              <v:textbox inset="0,0,0,0">
                <w:txbxContent>
                  <w:p>
                    <w:pPr>
                      <w:spacing w:line="221" w:lineRule="exact" w:before="0"/>
                      <w:ind w:left="0" w:right="0" w:firstLine="0"/>
                      <w:jc w:val="left"/>
                      <w:rPr>
                        <w:b/>
                        <w:sz w:val="24"/>
                      </w:rPr>
                    </w:pPr>
                    <w:r>
                      <w:rPr>
                        <w:b/>
                        <w:color w:val="003C78"/>
                        <w:sz w:val="24"/>
                      </w:rPr>
                      <w:t>Ferrure</w:t>
                    </w:r>
                    <w:r>
                      <w:rPr>
                        <w:b/>
                        <w:color w:val="003C78"/>
                        <w:spacing w:val="-6"/>
                        <w:sz w:val="24"/>
                      </w:rPr>
                      <w:t> </w:t>
                    </w:r>
                    <w:r>
                      <w:rPr>
                        <w:b/>
                        <w:color w:val="003C78"/>
                        <w:sz w:val="24"/>
                      </w:rPr>
                      <w:t>pour</w:t>
                    </w:r>
                    <w:r>
                      <w:rPr>
                        <w:b/>
                        <w:color w:val="003C78"/>
                        <w:spacing w:val="-2"/>
                        <w:sz w:val="24"/>
                      </w:rPr>
                      <w:t> </w:t>
                    </w:r>
                    <w:r>
                      <w:rPr>
                        <w:b/>
                        <w:color w:val="003C78"/>
                        <w:sz w:val="24"/>
                      </w:rPr>
                      <w:t>volets</w:t>
                    </w:r>
                    <w:r>
                      <w:rPr>
                        <w:b/>
                        <w:color w:val="003C78"/>
                        <w:spacing w:val="-7"/>
                        <w:sz w:val="24"/>
                      </w:rPr>
                      <w:t> </w:t>
                    </w:r>
                    <w:r>
                      <w:rPr>
                        <w:b/>
                        <w:color w:val="003C78"/>
                        <w:sz w:val="24"/>
                      </w:rPr>
                      <w:t>en</w:t>
                    </w:r>
                    <w:r>
                      <w:rPr>
                        <w:b/>
                        <w:color w:val="003C78"/>
                        <w:spacing w:val="-5"/>
                        <w:sz w:val="24"/>
                      </w:rPr>
                      <w:t> </w:t>
                    </w:r>
                    <w:r>
                      <w:rPr>
                        <w:b/>
                        <w:color w:val="003C78"/>
                        <w:sz w:val="24"/>
                      </w:rPr>
                      <w:t>bois</w:t>
                    </w:r>
                    <w:r>
                      <w:rPr>
                        <w:b/>
                        <w:color w:val="003C78"/>
                        <w:spacing w:val="-8"/>
                        <w:sz w:val="24"/>
                      </w:rPr>
                      <w:t> </w:t>
                    </w:r>
                    <w:r>
                      <w:rPr>
                        <w:b/>
                        <w:color w:val="003C78"/>
                        <w:sz w:val="24"/>
                      </w:rPr>
                      <w:t>ou</w:t>
                    </w:r>
                    <w:r>
                      <w:rPr>
                        <w:b/>
                        <w:color w:val="003C78"/>
                        <w:spacing w:val="-5"/>
                        <w:sz w:val="24"/>
                      </w:rPr>
                      <w:t> </w:t>
                    </w:r>
                    <w:r>
                      <w:rPr>
                        <w:b/>
                        <w:color w:val="003C78"/>
                        <w:sz w:val="24"/>
                      </w:rPr>
                      <w:t>métal</w:t>
                    </w:r>
                    <w:r>
                      <w:rPr>
                        <w:b/>
                        <w:color w:val="003C78"/>
                        <w:spacing w:val="-4"/>
                        <w:sz w:val="24"/>
                      </w:rPr>
                      <w:t> </w:t>
                    </w:r>
                    <w:r>
                      <w:rPr>
                        <w:b/>
                        <w:color w:val="003C78"/>
                        <w:sz w:val="24"/>
                      </w:rPr>
                      <w:t>à</w:t>
                    </w:r>
                    <w:r>
                      <w:rPr>
                        <w:b/>
                        <w:color w:val="003C78"/>
                        <w:spacing w:val="-6"/>
                        <w:sz w:val="24"/>
                      </w:rPr>
                      <w:t> </w:t>
                    </w:r>
                    <w:r>
                      <w:rPr>
                        <w:b/>
                        <w:color w:val="003C78"/>
                        <w:sz w:val="24"/>
                      </w:rPr>
                      <w:t>roulement</w:t>
                    </w:r>
                    <w:r>
                      <w:rPr>
                        <w:b/>
                        <w:color w:val="003C78"/>
                        <w:spacing w:val="-4"/>
                        <w:sz w:val="24"/>
                      </w:rPr>
                      <w:t> </w:t>
                    </w:r>
                    <w:r>
                      <w:rPr>
                        <w:b/>
                        <w:color w:val="003C78"/>
                        <w:sz w:val="24"/>
                      </w:rPr>
                      <w:t>en</w:t>
                    </w:r>
                    <w:r>
                      <w:rPr>
                        <w:b/>
                        <w:color w:val="003C78"/>
                        <w:spacing w:val="-5"/>
                        <w:sz w:val="24"/>
                      </w:rPr>
                      <w:t> </w:t>
                    </w:r>
                    <w:r>
                      <w:rPr>
                        <w:b/>
                        <w:color w:val="003C78"/>
                        <w:sz w:val="24"/>
                      </w:rPr>
                      <w:t>haut</w:t>
                    </w:r>
                    <w:r>
                      <w:rPr>
                        <w:b/>
                        <w:color w:val="003C78"/>
                        <w:spacing w:val="-4"/>
                        <w:sz w:val="24"/>
                      </w:rPr>
                      <w:t> </w:t>
                    </w:r>
                    <w:r>
                      <w:rPr>
                        <w:b/>
                        <w:color w:val="003C78"/>
                        <w:sz w:val="24"/>
                      </w:rPr>
                      <w:t>jusqu’à</w:t>
                    </w:r>
                    <w:r>
                      <w:rPr>
                        <w:b/>
                        <w:color w:val="003C78"/>
                        <w:spacing w:val="-6"/>
                        <w:sz w:val="24"/>
                      </w:rPr>
                      <w:t> </w:t>
                    </w:r>
                    <w:r>
                      <w:rPr>
                        <w:b/>
                        <w:color w:val="003C78"/>
                        <w:sz w:val="24"/>
                      </w:rPr>
                      <w:t>60</w:t>
                    </w:r>
                    <w:r>
                      <w:rPr>
                        <w:b/>
                        <w:color w:val="003C78"/>
                        <w:spacing w:val="-6"/>
                        <w:sz w:val="24"/>
                      </w:rPr>
                      <w:t> </w:t>
                    </w:r>
                    <w:r>
                      <w:rPr>
                        <w:b/>
                        <w:color w:val="003C78"/>
                        <w:sz w:val="24"/>
                      </w:rPr>
                      <w:t>kg</w:t>
                    </w:r>
                    <w:r>
                      <w:rPr>
                        <w:b/>
                        <w:color w:val="003C78"/>
                        <w:spacing w:val="-9"/>
                        <w:sz w:val="24"/>
                      </w:rPr>
                      <w:t> </w:t>
                    </w:r>
                    <w:r>
                      <w:rPr>
                        <w:b/>
                        <w:color w:val="003C78"/>
                        <w:sz w:val="24"/>
                      </w:rPr>
                      <w:t>avec</w:t>
                    </w:r>
                    <w:r>
                      <w:rPr>
                        <w:b/>
                        <w:color w:val="003C78"/>
                        <w:spacing w:val="-6"/>
                        <w:sz w:val="24"/>
                      </w:rPr>
                      <w:t> </w:t>
                    </w:r>
                    <w:r>
                      <w:rPr>
                        <w:b/>
                        <w:color w:val="003C78"/>
                        <w:sz w:val="24"/>
                      </w:rPr>
                      <w:t>rail</w:t>
                    </w:r>
                    <w:r>
                      <w:rPr>
                        <w:b/>
                        <w:color w:val="003C78"/>
                        <w:spacing w:val="-9"/>
                        <w:sz w:val="24"/>
                      </w:rPr>
                      <w:t> </w:t>
                    </w:r>
                    <w:r>
                      <w:rPr>
                        <w:b/>
                        <w:color w:val="003C78"/>
                        <w:sz w:val="24"/>
                      </w:rPr>
                      <w:t>de</w:t>
                    </w:r>
                    <w:r>
                      <w:rPr>
                        <w:b/>
                        <w:color w:val="003C78"/>
                        <w:spacing w:val="-6"/>
                        <w:sz w:val="24"/>
                      </w:rPr>
                      <w:t> </w:t>
                    </w:r>
                    <w:r>
                      <w:rPr>
                        <w:b/>
                        <w:color w:val="003C78"/>
                        <w:sz w:val="24"/>
                      </w:rPr>
                      <w:t>roulement</w:t>
                    </w:r>
                  </w:p>
                  <w:p>
                    <w:pPr>
                      <w:spacing w:line="237" w:lineRule="auto" w:before="1"/>
                      <w:ind w:left="0" w:right="200" w:firstLine="0"/>
                      <w:jc w:val="left"/>
                      <w:rPr>
                        <w:b/>
                        <w:sz w:val="24"/>
                      </w:rPr>
                    </w:pPr>
                    <w:r>
                      <w:rPr>
                        <w:b/>
                        <w:color w:val="003C78"/>
                        <w:sz w:val="24"/>
                      </w:rPr>
                      <w:t>vissé en applique. Montage au plafond ou sur linteau. En option, avec profil d'angle pour un montage mural.</w:t>
                    </w:r>
                  </w:p>
                </w:txbxContent>
              </v:textbox>
              <w10:wrap type="none"/>
            </v:shape>
            <v:shape style="position:absolute;left:572;top:3791;width:1420;height:199" type="#_x0000_t202" filled="false" stroked="false">
              <v:textbox inset="0,0,0,0">
                <w:txbxContent>
                  <w:p>
                    <w:pPr>
                      <w:spacing w:line="186" w:lineRule="exact" w:before="0"/>
                      <w:ind w:left="0" w:right="0" w:firstLine="0"/>
                      <w:jc w:val="left"/>
                      <w:rPr>
                        <w:b/>
                        <w:sz w:val="20"/>
                      </w:rPr>
                    </w:pPr>
                    <w:r>
                      <w:rPr>
                        <w:b/>
                        <w:sz w:val="20"/>
                      </w:rPr>
                      <w:t>Produit phares</w:t>
                    </w:r>
                  </w:p>
                </w:txbxContent>
              </v:textbox>
              <w10:wrap type="none"/>
            </v:shape>
            <v:shape style="position:absolute;left:3464;top:3791;width:1036;height:199" type="#_x0000_t202" filled="false" stroked="false">
              <v:textbox inset="0,0,0,0">
                <w:txbxContent>
                  <w:p>
                    <w:pPr>
                      <w:spacing w:line="186" w:lineRule="exact" w:before="0"/>
                      <w:ind w:left="0" w:right="0" w:firstLine="0"/>
                      <w:jc w:val="left"/>
                      <w:rPr>
                        <w:b/>
                        <w:sz w:val="20"/>
                      </w:rPr>
                    </w:pPr>
                    <w:r>
                      <w:rPr>
                        <w:b/>
                        <w:sz w:val="20"/>
                      </w:rPr>
                      <w:t>Esthétique</w:t>
                    </w:r>
                  </w:p>
                </w:txbxContent>
              </v:textbox>
              <w10:wrap type="none"/>
            </v:shape>
            <v:shape style="position:absolute;left:4881;top:3785;width:5498;height:432" type="#_x0000_t202" filled="false" stroked="false">
              <v:textbox inset="0,0,0,0">
                <w:txbxContent>
                  <w:p>
                    <w:pPr>
                      <w:spacing w:line="184" w:lineRule="exact" w:before="0"/>
                      <w:ind w:left="0" w:right="0" w:firstLine="0"/>
                      <w:jc w:val="left"/>
                      <w:rPr>
                        <w:sz w:val="20"/>
                      </w:rPr>
                    </w:pPr>
                    <w:r>
                      <w:rPr>
                        <w:sz w:val="20"/>
                      </w:rPr>
                      <w:t>Solution élégante pour une conception de façade moderne et</w:t>
                    </w:r>
                  </w:p>
                  <w:p>
                    <w:pPr>
                      <w:spacing w:line="233" w:lineRule="exact" w:before="0"/>
                      <w:ind w:left="0" w:right="0" w:firstLine="0"/>
                      <w:jc w:val="left"/>
                      <w:rPr>
                        <w:sz w:val="20"/>
                      </w:rPr>
                    </w:pPr>
                    <w:r>
                      <w:rPr>
                        <w:sz w:val="20"/>
                      </w:rPr>
                      <w:t>passionnante</w:t>
                    </w:r>
                  </w:p>
                </w:txbxContent>
              </v:textbox>
              <w10:wrap type="none"/>
            </v:shape>
            <v:shape style="position:absolute;left:3464;top:4539;width:809;height:199" type="#_x0000_t202" filled="false" stroked="false">
              <v:textbox inset="0,0,0,0">
                <w:txbxContent>
                  <w:p>
                    <w:pPr>
                      <w:spacing w:line="186" w:lineRule="exact" w:before="0"/>
                      <w:ind w:left="0" w:right="0" w:firstLine="0"/>
                      <w:jc w:val="left"/>
                      <w:rPr>
                        <w:b/>
                        <w:sz w:val="20"/>
                      </w:rPr>
                    </w:pPr>
                    <w:r>
                      <w:rPr>
                        <w:b/>
                        <w:sz w:val="20"/>
                      </w:rPr>
                      <w:t>Sécurité</w:t>
                    </w:r>
                  </w:p>
                </w:txbxContent>
              </v:textbox>
              <w10:wrap type="none"/>
            </v:shape>
            <v:shape style="position:absolute;left:4881;top:4534;width:5982;height:432" type="#_x0000_t202" filled="false" stroked="false">
              <v:textbox inset="0,0,0,0">
                <w:txbxContent>
                  <w:p>
                    <w:pPr>
                      <w:spacing w:line="184" w:lineRule="exact" w:before="0"/>
                      <w:ind w:left="0" w:right="0" w:firstLine="0"/>
                      <w:jc w:val="left"/>
                      <w:rPr>
                        <w:sz w:val="20"/>
                      </w:rPr>
                    </w:pPr>
                    <w:r>
                      <w:rPr>
                        <w:sz w:val="20"/>
                      </w:rPr>
                      <w:t>Ouverts tout comme fermés, les volets résistent même à des vents</w:t>
                    </w:r>
                  </w:p>
                  <w:p>
                    <w:pPr>
                      <w:spacing w:line="233" w:lineRule="exact" w:before="0"/>
                      <w:ind w:left="0" w:right="0" w:firstLine="0"/>
                      <w:jc w:val="left"/>
                      <w:rPr>
                        <w:sz w:val="20"/>
                      </w:rPr>
                    </w:pPr>
                    <w:r>
                      <w:rPr>
                        <w:sz w:val="20"/>
                      </w:rPr>
                      <w:t>tempétueux</w:t>
                    </w:r>
                  </w:p>
                </w:txbxContent>
              </v:textbox>
              <w10:wrap type="none"/>
            </v:shape>
            <v:shape style="position:absolute;left:572;top:5396;width:5254;height:2226" type="#_x0000_t202" filled="false" stroked="false">
              <v:textbox inset="0,0,0,0">
                <w:txbxContent>
                  <w:p>
                    <w:pPr>
                      <w:tabs>
                        <w:tab w:pos="2324" w:val="left" w:leader="none"/>
                      </w:tabs>
                      <w:spacing w:line="197" w:lineRule="exact" w:before="0"/>
                      <w:ind w:left="0" w:right="0" w:firstLine="0"/>
                      <w:jc w:val="left"/>
                      <w:rPr>
                        <w:sz w:val="20"/>
                      </w:rPr>
                    </w:pPr>
                    <w:r>
                      <w:rPr>
                        <w:b/>
                        <w:sz w:val="20"/>
                      </w:rPr>
                      <w:t>Consignes</w:t>
                    </w:r>
                    <w:r>
                      <w:rPr>
                        <w:b/>
                        <w:spacing w:val="-3"/>
                        <w:sz w:val="20"/>
                      </w:rPr>
                      <w:t> </w:t>
                    </w:r>
                    <w:r>
                      <w:rPr>
                        <w:b/>
                        <w:sz w:val="20"/>
                      </w:rPr>
                      <w:t>techniques</w:t>
                      <w:tab/>
                    </w:r>
                    <w:r>
                      <w:rPr>
                        <w:position w:val="1"/>
                        <w:sz w:val="20"/>
                      </w:rPr>
                      <w:t>Poids max. du</w:t>
                    </w:r>
                    <w:r>
                      <w:rPr>
                        <w:spacing w:val="-3"/>
                        <w:position w:val="1"/>
                        <w:sz w:val="20"/>
                      </w:rPr>
                      <w:t> </w:t>
                    </w:r>
                    <w:r>
                      <w:rPr>
                        <w:position w:val="1"/>
                        <w:sz w:val="20"/>
                      </w:rPr>
                      <w:t>volet</w:t>
                    </w:r>
                  </w:p>
                  <w:p>
                    <w:pPr>
                      <w:spacing w:line="261" w:lineRule="auto" w:before="10"/>
                      <w:ind w:left="2324" w:right="945" w:firstLine="0"/>
                      <w:jc w:val="left"/>
                      <w:rPr>
                        <w:sz w:val="20"/>
                      </w:rPr>
                    </w:pPr>
                    <w:r>
                      <w:rPr>
                        <w:sz w:val="20"/>
                      </w:rPr>
                      <w:t>Épaisseur </w:t>
                    </w:r>
                    <w:r>
                      <w:rPr>
                        <w:spacing w:val="-3"/>
                        <w:sz w:val="20"/>
                      </w:rPr>
                      <w:t>du </w:t>
                    </w:r>
                    <w:r>
                      <w:rPr>
                        <w:sz w:val="20"/>
                      </w:rPr>
                      <w:t>volet Hauteur max. du</w:t>
                    </w:r>
                    <w:r>
                      <w:rPr>
                        <w:spacing w:val="-10"/>
                        <w:sz w:val="20"/>
                      </w:rPr>
                      <w:t> </w:t>
                    </w:r>
                    <w:r>
                      <w:rPr>
                        <w:sz w:val="20"/>
                      </w:rPr>
                      <w:t>volet</w:t>
                    </w:r>
                  </w:p>
                  <w:p>
                    <w:pPr>
                      <w:spacing w:before="126"/>
                      <w:ind w:left="2324" w:right="0" w:firstLine="0"/>
                      <w:jc w:val="left"/>
                      <w:rPr>
                        <w:sz w:val="20"/>
                      </w:rPr>
                    </w:pPr>
                    <w:r>
                      <w:rPr>
                        <w:sz w:val="20"/>
                      </w:rPr>
                      <w:t>Largeur max. </w:t>
                    </w:r>
                    <w:r>
                      <w:rPr>
                        <w:spacing w:val="-3"/>
                        <w:sz w:val="20"/>
                      </w:rPr>
                      <w:t>du</w:t>
                    </w:r>
                    <w:r>
                      <w:rPr>
                        <w:spacing w:val="-4"/>
                        <w:sz w:val="20"/>
                      </w:rPr>
                      <w:t> </w:t>
                    </w:r>
                    <w:r>
                      <w:rPr>
                        <w:sz w:val="20"/>
                      </w:rPr>
                      <w:t>volet</w:t>
                    </w:r>
                  </w:p>
                  <w:p>
                    <w:pPr>
                      <w:spacing w:line="261" w:lineRule="auto" w:before="153"/>
                      <w:ind w:left="2324" w:right="12" w:firstLine="0"/>
                      <w:jc w:val="left"/>
                      <w:rPr>
                        <w:sz w:val="20"/>
                      </w:rPr>
                    </w:pPr>
                    <w:r>
                      <w:rPr>
                        <w:sz w:val="20"/>
                      </w:rPr>
                      <w:t>Surface d`attaque max. par</w:t>
                    </w:r>
                    <w:r>
                      <w:rPr>
                        <w:spacing w:val="-14"/>
                        <w:sz w:val="20"/>
                      </w:rPr>
                      <w:t> </w:t>
                    </w:r>
                    <w:r>
                      <w:rPr>
                        <w:sz w:val="20"/>
                      </w:rPr>
                      <w:t>volet Largeur max. </w:t>
                    </w:r>
                    <w:r>
                      <w:rPr>
                        <w:spacing w:val="-3"/>
                        <w:sz w:val="20"/>
                      </w:rPr>
                      <w:t>du</w:t>
                    </w:r>
                    <w:r>
                      <w:rPr>
                        <w:spacing w:val="7"/>
                        <w:sz w:val="20"/>
                      </w:rPr>
                      <w:t> </w:t>
                    </w:r>
                    <w:r>
                      <w:rPr>
                        <w:sz w:val="20"/>
                      </w:rPr>
                      <w:t>volet</w:t>
                    </w:r>
                  </w:p>
                  <w:p>
                    <w:pPr>
                      <w:spacing w:line="266" w:lineRule="auto" w:before="0"/>
                      <w:ind w:left="2324" w:right="21" w:hanging="5"/>
                      <w:jc w:val="left"/>
                      <w:rPr>
                        <w:sz w:val="20"/>
                      </w:rPr>
                    </w:pPr>
                    <w:r>
                      <w:rPr>
                        <w:sz w:val="20"/>
                      </w:rPr>
                      <w:t>Surface max. d`ombrage Réglage en hauteur</w:t>
                    </w:r>
                  </w:p>
                </w:txbxContent>
              </v:textbox>
              <w10:wrap type="none"/>
            </v:shape>
            <v:shape style="position:absolute;left:7615;top:5396;width:2653;height:2240" type="#_x0000_t202" filled="false" stroked="false">
              <v:textbox inset="0,0,0,0">
                <w:txbxContent>
                  <w:p>
                    <w:pPr>
                      <w:spacing w:line="185" w:lineRule="exact" w:before="0"/>
                      <w:ind w:left="0" w:right="0" w:firstLine="0"/>
                      <w:jc w:val="left"/>
                      <w:rPr>
                        <w:sz w:val="20"/>
                      </w:rPr>
                    </w:pPr>
                    <w:r>
                      <w:rPr>
                        <w:sz w:val="20"/>
                      </w:rPr>
                      <w:t>60 kg</w:t>
                    </w:r>
                  </w:p>
                  <w:p>
                    <w:pPr>
                      <w:spacing w:before="22"/>
                      <w:ind w:left="0" w:right="0" w:firstLine="0"/>
                      <w:jc w:val="left"/>
                      <w:rPr>
                        <w:sz w:val="20"/>
                      </w:rPr>
                    </w:pPr>
                    <w:r>
                      <w:rPr>
                        <w:sz w:val="20"/>
                      </w:rPr>
                      <w:t>28–45 mm</w:t>
                    </w:r>
                  </w:p>
                  <w:p>
                    <w:pPr>
                      <w:spacing w:before="22"/>
                      <w:ind w:left="0" w:right="0" w:firstLine="0"/>
                      <w:jc w:val="left"/>
                      <w:rPr>
                        <w:sz w:val="20"/>
                      </w:rPr>
                    </w:pPr>
                    <w:r>
                      <w:rPr>
                        <w:sz w:val="20"/>
                      </w:rPr>
                      <w:t>3200 mm</w:t>
                    </w:r>
                  </w:p>
                  <w:p>
                    <w:pPr>
                      <w:spacing w:before="21"/>
                      <w:ind w:left="0" w:right="0" w:firstLine="0"/>
                      <w:jc w:val="left"/>
                      <w:rPr>
                        <w:sz w:val="20"/>
                      </w:rPr>
                    </w:pPr>
                    <w:r>
                      <w:rPr>
                        <w:sz w:val="20"/>
                      </w:rPr>
                      <w:t>400–3750 mm</w:t>
                    </w:r>
                  </w:p>
                  <w:p>
                    <w:pPr>
                      <w:spacing w:before="22"/>
                      <w:ind w:left="0" w:right="0" w:firstLine="0"/>
                      <w:jc w:val="left"/>
                      <w:rPr>
                        <w:sz w:val="20"/>
                      </w:rPr>
                    </w:pPr>
                    <w:r>
                      <w:rPr>
                        <w:sz w:val="20"/>
                      </w:rPr>
                      <w:t>(surface max. du volet 9.6 m²)</w:t>
                    </w:r>
                  </w:p>
                  <w:p>
                    <w:pPr>
                      <w:spacing w:line="261" w:lineRule="auto" w:before="22"/>
                      <w:ind w:left="0" w:right="1657" w:firstLine="0"/>
                      <w:jc w:val="left"/>
                      <w:rPr>
                        <w:sz w:val="20"/>
                      </w:rPr>
                    </w:pPr>
                    <w:r>
                      <w:rPr>
                        <w:sz w:val="20"/>
                      </w:rPr>
                      <w:t>9.6 m² 7500 mm</w:t>
                    </w:r>
                  </w:p>
                  <w:p>
                    <w:pPr>
                      <w:spacing w:before="2"/>
                      <w:ind w:left="0" w:right="0" w:firstLine="0"/>
                      <w:jc w:val="left"/>
                      <w:rPr>
                        <w:sz w:val="20"/>
                      </w:rPr>
                    </w:pPr>
                    <w:r>
                      <w:rPr>
                        <w:sz w:val="20"/>
                      </w:rPr>
                      <w:t>9.6 m²</w:t>
                    </w:r>
                  </w:p>
                  <w:p>
                    <w:pPr>
                      <w:spacing w:before="22"/>
                      <w:ind w:left="0" w:right="0" w:firstLine="0"/>
                      <w:jc w:val="left"/>
                      <w:rPr>
                        <w:sz w:val="20"/>
                      </w:rPr>
                    </w:pPr>
                    <w:r>
                      <w:rPr>
                        <w:sz w:val="20"/>
                      </w:rPr>
                      <w:t>+/- 2 mm</w:t>
                    </w:r>
                  </w:p>
                </w:txbxContent>
              </v:textbox>
              <w10:wrap type="none"/>
            </v:shape>
            <v:shape style="position:absolute;left:572;top:7975;width:6243;height:965" type="#_x0000_t202" filled="false" stroked="false">
              <v:textbox inset="0,0,0,0">
                <w:txbxContent>
                  <w:p>
                    <w:pPr>
                      <w:spacing w:line="197" w:lineRule="exact" w:before="0"/>
                      <w:ind w:left="0" w:right="0" w:firstLine="0"/>
                      <w:jc w:val="left"/>
                      <w:rPr>
                        <w:sz w:val="20"/>
                      </w:rPr>
                    </w:pPr>
                    <w:r>
                      <w:rPr>
                        <w:b/>
                        <w:sz w:val="20"/>
                      </w:rPr>
                      <w:t>Suggestion d`utilisation </w:t>
                    </w:r>
                    <w:r>
                      <w:rPr>
                        <w:position w:val="1"/>
                        <w:sz w:val="20"/>
                      </w:rPr>
                      <w:t>Utilisation légère / Accès privé</w:t>
                    </w:r>
                  </w:p>
                  <w:p>
                    <w:pPr>
                      <w:spacing w:line="261" w:lineRule="auto" w:before="10"/>
                      <w:ind w:left="2324" w:right="0" w:firstLine="0"/>
                      <w:jc w:val="left"/>
                      <w:rPr>
                        <w:sz w:val="20"/>
                      </w:rPr>
                    </w:pPr>
                    <w:r>
                      <w:rPr>
                        <w:sz w:val="20"/>
                      </w:rPr>
                      <w:t>Utilisation moyenne / Accès semi-public Utilisation élevée / Accès public</w:t>
                    </w:r>
                  </w:p>
                  <w:p>
                    <w:pPr>
                      <w:spacing w:before="1"/>
                      <w:ind w:left="2324" w:right="0" w:firstLine="0"/>
                      <w:jc w:val="left"/>
                      <w:rPr>
                        <w:sz w:val="20"/>
                      </w:rPr>
                    </w:pPr>
                    <w:r>
                      <w:rPr>
                        <w:sz w:val="20"/>
                      </w:rPr>
                      <w:t>Intérieur du pays à plus de 20 km des côtes</w:t>
                    </w:r>
                  </w:p>
                </w:txbxContent>
              </v:textbox>
              <w10:wrap type="none"/>
            </v:shape>
            <v:shape style="position:absolute;left:7615;top:7975;width:325;height:965" type="#_x0000_t202" filled="false" stroked="false">
              <v:textbox inset="0,0,0,0">
                <w:txbxContent>
                  <w:p>
                    <w:pPr>
                      <w:spacing w:line="185" w:lineRule="exact" w:before="0"/>
                      <w:ind w:left="0" w:right="0" w:firstLine="0"/>
                      <w:jc w:val="left"/>
                      <w:rPr>
                        <w:sz w:val="20"/>
                      </w:rPr>
                    </w:pPr>
                    <w:r>
                      <w:rPr>
                        <w:sz w:val="20"/>
                      </w:rPr>
                      <w:t>Oui</w:t>
                    </w:r>
                  </w:p>
                  <w:p>
                    <w:pPr>
                      <w:spacing w:line="261" w:lineRule="auto" w:before="22"/>
                      <w:ind w:left="0" w:right="18" w:firstLine="0"/>
                      <w:jc w:val="both"/>
                      <w:rPr>
                        <w:sz w:val="20"/>
                      </w:rPr>
                    </w:pPr>
                    <w:r>
                      <w:rPr>
                        <w:w w:val="95"/>
                        <w:sz w:val="20"/>
                      </w:rPr>
                      <w:t>Oui Oui Oui</w:t>
                    </w:r>
                  </w:p>
                </w:txbxContent>
              </v:textbox>
              <w10:wrap type="none"/>
            </v:shape>
            <w10:wrap type="none"/>
          </v:group>
        </w:pict>
      </w:r>
      <w:r>
        <w:rPr>
          <w:spacing w:val="-7"/>
        </w:rPr>
        <w:t>Garantie</w:t>
      </w:r>
    </w:p>
    <w:p>
      <w:pPr>
        <w:spacing w:line="249" w:lineRule="auto" w:before="108"/>
        <w:ind w:left="112" w:right="46" w:firstLine="0"/>
        <w:jc w:val="left"/>
        <w:rPr>
          <w:sz w:val="19"/>
        </w:rPr>
      </w:pPr>
      <w:r>
        <w:rPr/>
        <w:br w:type="column"/>
      </w:r>
      <w:r>
        <w:rPr>
          <w:w w:val="105"/>
          <w:sz w:val="19"/>
        </w:rPr>
        <w:t>Hawa garantit le bon fonctionnement des produits livrés par ses soins et la durabilité de tous les composants, à l’exception des pièces d’usure, pour une période de 2 ans à compter du transfert du risque.</w:t>
      </w:r>
    </w:p>
    <w:p>
      <w:pPr>
        <w:pStyle w:val="BodyText"/>
      </w:pPr>
    </w:p>
    <w:p>
      <w:pPr>
        <w:spacing w:before="0"/>
        <w:ind w:left="112" w:right="0" w:firstLine="0"/>
        <w:jc w:val="left"/>
        <w:rPr>
          <w:b/>
          <w:sz w:val="19"/>
        </w:rPr>
      </w:pPr>
      <w:r>
        <w:rPr>
          <w:b/>
          <w:w w:val="105"/>
          <w:sz w:val="19"/>
        </w:rPr>
        <w:t>Lieu d’utilisation</w:t>
      </w:r>
    </w:p>
    <w:p>
      <w:pPr>
        <w:pStyle w:val="BodyText"/>
        <w:spacing w:before="1"/>
        <w:ind w:left="112" w:right="46"/>
      </w:pPr>
      <w:r>
        <w:rPr/>
        <w:t>En extérieur dans un climat continental rural, sans exposition particulièrement élevée à la pollution et à min. 20 km de la mer.</w:t>
      </w:r>
    </w:p>
    <w:p>
      <w:pPr>
        <w:spacing w:after="0"/>
        <w:sectPr>
          <w:type w:val="continuous"/>
          <w:pgSz w:w="11910" w:h="16840"/>
          <w:pgMar w:top="1700" w:bottom="1300" w:left="460" w:right="460"/>
          <w:cols w:num="2" w:equalWidth="0">
            <w:col w:w="910" w:space="1436"/>
            <w:col w:w="8644"/>
          </w:cols>
        </w:sectPr>
      </w:pPr>
    </w:p>
    <w:p>
      <w:pPr>
        <w:pStyle w:val="BodyText"/>
      </w:pPr>
    </w:p>
    <w:p>
      <w:pPr>
        <w:pStyle w:val="BodyText"/>
        <w:spacing w:before="7"/>
        <w:rPr>
          <w:sz w:val="17"/>
        </w:rPr>
      </w:pPr>
    </w:p>
    <w:p>
      <w:pPr>
        <w:pStyle w:val="BodyText"/>
        <w:tabs>
          <w:tab w:pos="2461" w:val="left" w:leader="none"/>
        </w:tabs>
        <w:ind w:left="2461" w:right="103" w:hanging="2349"/>
        <w:jc w:val="both"/>
      </w:pPr>
      <w:r>
        <w:rPr>
          <w:b/>
          <w:position w:val="1"/>
        </w:rPr>
        <w:t>Version</w:t>
      </w:r>
      <w:r>
        <w:rPr>
          <w:b/>
          <w:spacing w:val="-3"/>
          <w:position w:val="1"/>
        </w:rPr>
        <w:t> </w:t>
      </w:r>
      <w:r>
        <w:rPr>
          <w:b/>
          <w:position w:val="1"/>
        </w:rPr>
        <w:t>du</w:t>
      </w:r>
      <w:r>
        <w:rPr>
          <w:b/>
          <w:spacing w:val="-3"/>
          <w:position w:val="1"/>
        </w:rPr>
        <w:t> </w:t>
      </w:r>
      <w:r>
        <w:rPr>
          <w:b/>
          <w:position w:val="1"/>
        </w:rPr>
        <w:t>produit</w:t>
        <w:tab/>
      </w:r>
      <w:r>
        <w:rPr/>
        <w:t>Hawa Frontslide 60 A composé d’un rail de roulement en haut (aluminium, épaisseur de paroi 3,0 mm), d’un chariot avec des galets en plastique et étrier de suspension, d’une butée de rail avec système de blocage réglable, rail de guidage et élément de guidage en</w:t>
      </w:r>
      <w:r>
        <w:rPr>
          <w:spacing w:val="-23"/>
        </w:rPr>
        <w:t> </w:t>
      </w:r>
      <w:r>
        <w:rPr/>
        <w:t>bas.</w:t>
      </w:r>
    </w:p>
    <w:p>
      <w:pPr>
        <w:pStyle w:val="BodyText"/>
        <w:spacing w:before="10"/>
        <w:rPr>
          <w:sz w:val="19"/>
        </w:rPr>
      </w:pPr>
    </w:p>
    <w:p>
      <w:pPr>
        <w:pStyle w:val="BodyText"/>
        <w:spacing w:line="233" w:lineRule="exact"/>
        <w:ind w:left="2461"/>
      </w:pPr>
      <w:r>
        <w:rPr/>
        <w:t>En option :</w:t>
      </w:r>
    </w:p>
    <w:p>
      <w:pPr>
        <w:pStyle w:val="BodyText"/>
        <w:tabs>
          <w:tab w:pos="2732" w:val="left" w:leader="dot"/>
        </w:tabs>
        <w:spacing w:line="233" w:lineRule="exact"/>
        <w:ind w:left="2461"/>
      </w:pPr>
      <w:r>
        <w:rPr/>
        <w:t>(</w:t>
        <w:tab/>
        <w:t>) Cache à</w:t>
      </w:r>
      <w:r>
        <w:rPr>
          <w:spacing w:val="-3"/>
        </w:rPr>
        <w:t> </w:t>
      </w:r>
      <w:r>
        <w:rPr/>
        <w:t>clipser</w:t>
      </w:r>
    </w:p>
    <w:p>
      <w:pPr>
        <w:pStyle w:val="BodyText"/>
        <w:tabs>
          <w:tab w:pos="2732" w:val="left" w:leader="dot"/>
        </w:tabs>
        <w:spacing w:line="233" w:lineRule="exact"/>
        <w:ind w:left="2461"/>
      </w:pPr>
      <w:r>
        <w:rPr/>
        <w:t>(</w:t>
        <w:tab/>
        <w:t>) Profil d'angle de support pour une fixation au</w:t>
      </w:r>
      <w:r>
        <w:rPr>
          <w:spacing w:val="-11"/>
        </w:rPr>
        <w:t> </w:t>
      </w:r>
      <w:r>
        <w:rPr/>
        <w:t>mur</w:t>
      </w:r>
    </w:p>
    <w:p>
      <w:pPr>
        <w:pStyle w:val="BodyText"/>
        <w:tabs>
          <w:tab w:pos="2733" w:val="left" w:leader="dot"/>
        </w:tabs>
        <w:ind w:left="2461"/>
      </w:pPr>
      <w:r>
        <w:rPr/>
        <w:t>(</w:t>
        <w:tab/>
        <w:t>) Profil d’angle de support pour un niveau de rail avec une distance plus</w:t>
      </w:r>
      <w:r>
        <w:rPr>
          <w:spacing w:val="-26"/>
        </w:rPr>
        <w:t> </w:t>
      </w:r>
      <w:r>
        <w:rPr/>
        <w:t>importante</w:t>
      </w:r>
    </w:p>
    <w:p>
      <w:pPr>
        <w:pStyle w:val="BodyText"/>
        <w:spacing w:line="232" w:lineRule="exact" w:before="1"/>
        <w:ind w:left="2858" w:right="7043"/>
        <w:jc w:val="center"/>
      </w:pPr>
      <w:r>
        <w:rPr/>
        <w:t>(rejet d’eau)</w:t>
      </w:r>
    </w:p>
    <w:p>
      <w:pPr>
        <w:pStyle w:val="BodyText"/>
        <w:tabs>
          <w:tab w:pos="2732" w:val="left" w:leader="dot"/>
        </w:tabs>
        <w:spacing w:line="232" w:lineRule="exact"/>
        <w:ind w:left="2461"/>
      </w:pPr>
      <w:r>
        <w:rPr/>
        <w:t>(</w:t>
        <w:tab/>
        <w:t>) Fixation en bas au mur ou au</w:t>
      </w:r>
      <w:r>
        <w:rPr>
          <w:spacing w:val="-8"/>
        </w:rPr>
        <w:t> </w:t>
      </w:r>
      <w:r>
        <w:rPr/>
        <w:t>sol</w:t>
      </w:r>
    </w:p>
    <w:p>
      <w:pPr>
        <w:pStyle w:val="BodyText"/>
        <w:tabs>
          <w:tab w:pos="2732" w:val="left" w:leader="dot"/>
        </w:tabs>
        <w:spacing w:line="233" w:lineRule="exact"/>
        <w:ind w:left="2461"/>
      </w:pPr>
      <w:r>
        <w:rPr/>
        <w:t>(</w:t>
        <w:tab/>
        <w:t>) Verrouillage de volet</w:t>
      </w:r>
      <w:r>
        <w:rPr>
          <w:spacing w:val="-4"/>
        </w:rPr>
        <w:t> </w:t>
      </w:r>
      <w:r>
        <w:rPr/>
        <w:t>roulant</w:t>
      </w:r>
    </w:p>
    <w:p>
      <w:pPr>
        <w:pStyle w:val="BodyText"/>
        <w:tabs>
          <w:tab w:pos="2732" w:val="left" w:leader="dot"/>
        </w:tabs>
        <w:spacing w:line="233" w:lineRule="exact"/>
        <w:ind w:left="2461"/>
      </w:pPr>
      <w:r>
        <w:rPr/>
        <w:t>(</w:t>
        <w:tab/>
        <w:t>) Fermeture de volet</w:t>
      </w:r>
      <w:r>
        <w:rPr>
          <w:spacing w:val="-4"/>
        </w:rPr>
        <w:t> </w:t>
      </w:r>
      <w:r>
        <w:rPr/>
        <w:t>roulant</w:t>
      </w:r>
    </w:p>
    <w:p>
      <w:pPr>
        <w:pStyle w:val="BodyText"/>
        <w:tabs>
          <w:tab w:pos="2732" w:val="left" w:leader="dot"/>
        </w:tabs>
        <w:spacing w:line="233" w:lineRule="exact"/>
        <w:ind w:left="2461"/>
      </w:pPr>
      <w:r>
        <w:rPr/>
        <w:t>(</w:t>
        <w:tab/>
        <w:t>) Blocage de volet</w:t>
      </w:r>
      <w:r>
        <w:rPr>
          <w:spacing w:val="-4"/>
        </w:rPr>
        <w:t> </w:t>
      </w:r>
      <w:r>
        <w:rPr/>
        <w:t>roulant</w:t>
      </w:r>
    </w:p>
    <w:p>
      <w:pPr>
        <w:pStyle w:val="BodyText"/>
      </w:pPr>
    </w:p>
    <w:p>
      <w:pPr>
        <w:pStyle w:val="BodyText"/>
        <w:rPr>
          <w:sz w:val="24"/>
        </w:rPr>
      </w:pPr>
    </w:p>
    <w:p>
      <w:pPr>
        <w:pStyle w:val="Heading1"/>
        <w:tabs>
          <w:tab w:pos="2461" w:val="left" w:leader="none"/>
        </w:tabs>
        <w:spacing w:before="1"/>
      </w:pPr>
      <w:r>
        <w:rPr>
          <w:position w:val="1"/>
        </w:rPr>
        <w:t>Interfaces</w:t>
        <w:tab/>
      </w:r>
      <w:r>
        <w:rPr/>
        <w:t>Vantail</w:t>
      </w:r>
    </w:p>
    <w:p>
      <w:pPr>
        <w:pStyle w:val="ListParagraph"/>
        <w:numPr>
          <w:ilvl w:val="0"/>
          <w:numId w:val="1"/>
        </w:numPr>
        <w:tabs>
          <w:tab w:pos="2618" w:val="left" w:leader="none"/>
        </w:tabs>
        <w:spacing w:line="240" w:lineRule="auto" w:before="0" w:after="0"/>
        <w:ind w:left="2617" w:right="0" w:hanging="156"/>
        <w:jc w:val="left"/>
        <w:rPr>
          <w:sz w:val="20"/>
        </w:rPr>
      </w:pPr>
      <w:r>
        <w:rPr>
          <w:sz w:val="20"/>
        </w:rPr>
        <w:t>Vissé ou riveté par le</w:t>
      </w:r>
      <w:r>
        <w:rPr>
          <w:spacing w:val="-6"/>
          <w:sz w:val="20"/>
        </w:rPr>
        <w:t> </w:t>
      </w:r>
      <w:r>
        <w:rPr>
          <w:sz w:val="20"/>
        </w:rPr>
        <w:t>haut</w:t>
      </w:r>
    </w:p>
    <w:p>
      <w:pPr>
        <w:pStyle w:val="ListParagraph"/>
        <w:numPr>
          <w:ilvl w:val="0"/>
          <w:numId w:val="1"/>
        </w:numPr>
        <w:tabs>
          <w:tab w:pos="2618" w:val="left" w:leader="none"/>
        </w:tabs>
        <w:spacing w:line="240" w:lineRule="auto" w:before="1" w:after="0"/>
        <w:ind w:left="2617" w:right="0" w:hanging="156"/>
        <w:jc w:val="left"/>
        <w:rPr>
          <w:sz w:val="20"/>
        </w:rPr>
      </w:pPr>
      <w:r>
        <w:rPr>
          <w:sz w:val="20"/>
        </w:rPr>
        <w:t>Épaisseur de porte de 28–45</w:t>
      </w:r>
      <w:r>
        <w:rPr>
          <w:spacing w:val="-6"/>
          <w:sz w:val="20"/>
        </w:rPr>
        <w:t> </w:t>
      </w:r>
      <w:r>
        <w:rPr>
          <w:sz w:val="20"/>
        </w:rPr>
        <w:t>mm</w:t>
      </w:r>
    </w:p>
    <w:p>
      <w:pPr>
        <w:pStyle w:val="ListParagraph"/>
        <w:numPr>
          <w:ilvl w:val="0"/>
          <w:numId w:val="1"/>
        </w:numPr>
        <w:tabs>
          <w:tab w:pos="2618" w:val="left" w:leader="none"/>
        </w:tabs>
        <w:spacing w:line="240" w:lineRule="auto" w:before="1" w:after="0"/>
        <w:ind w:left="2617" w:right="0" w:hanging="156"/>
        <w:jc w:val="left"/>
        <w:rPr>
          <w:sz w:val="20"/>
        </w:rPr>
      </w:pPr>
      <w:r>
        <w:rPr>
          <w:sz w:val="20"/>
        </w:rPr>
        <w:t>Élément de guidage vissé en applique en</w:t>
      </w:r>
      <w:r>
        <w:rPr>
          <w:spacing w:val="-9"/>
          <w:sz w:val="20"/>
        </w:rPr>
        <w:t> </w:t>
      </w:r>
      <w:r>
        <w:rPr>
          <w:sz w:val="20"/>
        </w:rPr>
        <w:t>bas</w:t>
      </w:r>
    </w:p>
    <w:sectPr>
      <w:pgSz w:w="11910" w:h="16840"/>
      <w:pgMar w:header="401" w:footer="1105" w:top="1700" w:bottom="130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Std">
    <w:altName w:val="HelveticaNeueLT St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35pt;margin-top:775.669922pt;width:257.4pt;height:35.25pt;mso-position-horizontal-relative:page;mso-position-vertical-relative:page;z-index:-7000" type="#_x0000_t202" filled="false" stroked="false">
          <v:textbox inset="0,0,0,0">
            <w:txbxContent>
              <w:p>
                <w:pPr>
                  <w:spacing w:line="205" w:lineRule="exact" w:before="0"/>
                  <w:ind w:left="20" w:right="0" w:firstLine="0"/>
                  <w:jc w:val="left"/>
                  <w:rPr>
                    <w:b/>
                    <w:sz w:val="20"/>
                  </w:rPr>
                </w:pPr>
                <w:r>
                  <w:rPr>
                    <w:b/>
                    <w:sz w:val="20"/>
                  </w:rPr>
                  <w:t>Hawa Sliding Solutions AG</w:t>
                </w:r>
              </w:p>
              <w:p>
                <w:pPr>
                  <w:pStyle w:val="BodyText"/>
                  <w:spacing w:line="232" w:lineRule="exact"/>
                  <w:ind w:left="20"/>
                </w:pPr>
                <w:r>
                  <w:rPr/>
                  <w:t>Untere Fischbachstrasse 4, 8932 Mettmenstetten, Suisse</w:t>
                </w:r>
              </w:p>
              <w:p>
                <w:pPr>
                  <w:pStyle w:val="BodyText"/>
                  <w:spacing w:line="233" w:lineRule="exact"/>
                  <w:ind w:left="20"/>
                </w:pPr>
                <w:r>
                  <w:rPr/>
                  <w:t>Tél. +41 44 787 17 17, </w:t>
                </w:r>
                <w:hyperlink r:id="rId1">
                  <w:r>
                    <w:rPr/>
                    <w:t>info@hawa.com, </w:t>
                  </w:r>
                </w:hyperlink>
                <w:hyperlink r:id="rId2">
                  <w:r>
                    <w:rPr/>
                    <w:t>www.hawa.com</w:t>
                  </w:r>
                </w:hyperlink>
              </w:p>
            </w:txbxContent>
          </v:textbox>
          <w10:wrap type="none"/>
        </v:shape>
      </w:pict>
    </w:r>
    <w:r>
      <w:rPr/>
      <w:pict>
        <v:shape style="position:absolute;margin-left:556.79187pt;margin-top:797.215942pt;width:9.550pt;height:11.95pt;mso-position-horizontal-relative:page;mso-position-vertical-relative:page;z-index:-6976" type="#_x0000_t202" filled="false" stroked="false">
          <v:textbox inset="0,0,0,0">
            <w:txbxContent>
              <w:p>
                <w:pPr>
                  <w:pStyle w:val="BodyText"/>
                  <w:spacing w:line="204" w:lineRule="exact"/>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8383">
          <wp:simplePos x="0" y="0"/>
          <wp:positionH relativeFrom="page">
            <wp:posOffset>356453</wp:posOffset>
          </wp:positionH>
          <wp:positionV relativeFrom="page">
            <wp:posOffset>254602</wp:posOffset>
          </wp:positionV>
          <wp:extent cx="1220581" cy="8316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20581" cy="831659"/>
                  </a:xfrm>
                  <a:prstGeom prst="rect">
                    <a:avLst/>
                  </a:prstGeom>
                </pic:spPr>
              </pic:pic>
            </a:graphicData>
          </a:graphic>
        </wp:anchor>
      </w:drawing>
    </w:r>
    <w:r>
      <w:rPr/>
      <w:drawing>
        <wp:anchor distT="0" distB="0" distL="0" distR="0" allowOverlap="1" layoutInCell="1" locked="0" behindDoc="1" simplePos="0" relativeHeight="268428407">
          <wp:simplePos x="0" y="0"/>
          <wp:positionH relativeFrom="page">
            <wp:posOffset>5548426</wp:posOffset>
          </wp:positionH>
          <wp:positionV relativeFrom="page">
            <wp:posOffset>827043</wp:posOffset>
          </wp:positionV>
          <wp:extent cx="1252986" cy="21601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252986" cy="2160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38.796936pt;margin-top:68.660194pt;width:26.15pt;height:13.95pt;mso-position-horizontal-relative:page;mso-position-vertical-relative:page;z-index:-7024" type="#_x0000_t202" filled="false" stroked="false">
          <v:textbox inset="0,0,0,0">
            <w:txbxContent>
              <w:p>
                <w:pPr>
                  <w:spacing w:line="241" w:lineRule="exact" w:before="0"/>
                  <w:ind w:left="20" w:right="0" w:firstLine="0"/>
                  <w:jc w:val="left"/>
                  <w:rPr>
                    <w:sz w:val="24"/>
                  </w:rPr>
                </w:pPr>
                <w:r>
                  <w:rPr>
                    <w:color w:val="003C78"/>
                    <w:sz w:val="24"/>
                  </w:rPr>
                  <w:t>60 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617" w:hanging="156"/>
      </w:pPr>
      <w:rPr>
        <w:rFonts w:hint="default"/>
        <w:w w:val="104"/>
      </w:rPr>
    </w:lvl>
    <w:lvl w:ilvl="1">
      <w:start w:val="0"/>
      <w:numFmt w:val="bullet"/>
      <w:lvlText w:val="•"/>
      <w:lvlJc w:val="left"/>
      <w:pPr>
        <w:ind w:left="3456" w:hanging="156"/>
      </w:pPr>
      <w:rPr>
        <w:rFonts w:hint="default"/>
      </w:rPr>
    </w:lvl>
    <w:lvl w:ilvl="2">
      <w:start w:val="0"/>
      <w:numFmt w:val="bullet"/>
      <w:lvlText w:val="•"/>
      <w:lvlJc w:val="left"/>
      <w:pPr>
        <w:ind w:left="4293" w:hanging="156"/>
      </w:pPr>
      <w:rPr>
        <w:rFonts w:hint="default"/>
      </w:rPr>
    </w:lvl>
    <w:lvl w:ilvl="3">
      <w:start w:val="0"/>
      <w:numFmt w:val="bullet"/>
      <w:lvlText w:val="•"/>
      <w:lvlJc w:val="left"/>
      <w:pPr>
        <w:ind w:left="5130" w:hanging="156"/>
      </w:pPr>
      <w:rPr>
        <w:rFonts w:hint="default"/>
      </w:rPr>
    </w:lvl>
    <w:lvl w:ilvl="4">
      <w:start w:val="0"/>
      <w:numFmt w:val="bullet"/>
      <w:lvlText w:val="•"/>
      <w:lvlJc w:val="left"/>
      <w:pPr>
        <w:ind w:left="5967" w:hanging="156"/>
      </w:pPr>
      <w:rPr>
        <w:rFonts w:hint="default"/>
      </w:rPr>
    </w:lvl>
    <w:lvl w:ilvl="5">
      <w:start w:val="0"/>
      <w:numFmt w:val="bullet"/>
      <w:lvlText w:val="•"/>
      <w:lvlJc w:val="left"/>
      <w:pPr>
        <w:ind w:left="6804" w:hanging="156"/>
      </w:pPr>
      <w:rPr>
        <w:rFonts w:hint="default"/>
      </w:rPr>
    </w:lvl>
    <w:lvl w:ilvl="6">
      <w:start w:val="0"/>
      <w:numFmt w:val="bullet"/>
      <w:lvlText w:val="•"/>
      <w:lvlJc w:val="left"/>
      <w:pPr>
        <w:ind w:left="7641" w:hanging="156"/>
      </w:pPr>
      <w:rPr>
        <w:rFonts w:hint="default"/>
      </w:rPr>
    </w:lvl>
    <w:lvl w:ilvl="7">
      <w:start w:val="0"/>
      <w:numFmt w:val="bullet"/>
      <w:lvlText w:val="•"/>
      <w:lvlJc w:val="left"/>
      <w:pPr>
        <w:ind w:left="8478" w:hanging="156"/>
      </w:pPr>
      <w:rPr>
        <w:rFonts w:hint="default"/>
      </w:rPr>
    </w:lvl>
    <w:lvl w:ilvl="8">
      <w:start w:val="0"/>
      <w:numFmt w:val="bullet"/>
      <w:lvlText w:val="•"/>
      <w:lvlJc w:val="left"/>
      <w:pPr>
        <w:ind w:left="9315" w:hanging="15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Std" w:hAnsi="HelveticaNeueLT Std" w:eastAsia="HelveticaNeueLT Std" w:cs="HelveticaNeueLT Std"/>
    </w:rPr>
  </w:style>
  <w:style w:styleId="BodyText" w:type="paragraph">
    <w:name w:val="Body Text"/>
    <w:basedOn w:val="Normal"/>
    <w:uiPriority w:val="1"/>
    <w:qFormat/>
    <w:pPr/>
    <w:rPr>
      <w:rFonts w:ascii="HelveticaNeueLT Std" w:hAnsi="HelveticaNeueLT Std" w:eastAsia="HelveticaNeueLT Std" w:cs="HelveticaNeueLT Std"/>
      <w:sz w:val="20"/>
      <w:szCs w:val="20"/>
    </w:rPr>
  </w:style>
  <w:style w:styleId="Heading1" w:type="paragraph">
    <w:name w:val="Heading 1"/>
    <w:basedOn w:val="Normal"/>
    <w:uiPriority w:val="1"/>
    <w:qFormat/>
    <w:pPr>
      <w:ind w:left="112"/>
      <w:outlineLvl w:val="1"/>
    </w:pPr>
    <w:rPr>
      <w:rFonts w:ascii="HelveticaNeueLT Std" w:hAnsi="HelveticaNeueLT Std" w:eastAsia="HelveticaNeueLT Std" w:cs="HelveticaNeueLT Std"/>
      <w:b/>
      <w:bCs/>
      <w:sz w:val="20"/>
      <w:szCs w:val="20"/>
    </w:rPr>
  </w:style>
  <w:style w:styleId="ListParagraph" w:type="paragraph">
    <w:name w:val="List Paragraph"/>
    <w:basedOn w:val="Normal"/>
    <w:uiPriority w:val="1"/>
    <w:qFormat/>
    <w:pPr>
      <w:spacing w:before="1"/>
      <w:ind w:left="2617" w:hanging="156"/>
    </w:pPr>
    <w:rPr>
      <w:rFonts w:ascii="HelveticaNeueLT Std" w:hAnsi="HelveticaNeueLT Std" w:eastAsia="HelveticaNeueLT Std" w:cs="HelveticaNeueLT St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hawa.com" TargetMode="External"/><Relationship Id="rId2" Type="http://schemas.openxmlformats.org/officeDocument/2006/relationships/hyperlink" Target="http://www.haw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&amp; Label Report</dc:title>
  <dcterms:created xsi:type="dcterms:W3CDTF">2023-01-05T09:43:48Z</dcterms:created>
  <dcterms:modified xsi:type="dcterms:W3CDTF">2023-01-05T09:43:48Z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combit® List &amp; Label® Report Generator (22.5.0.0)</vt:lpwstr>
  </property>
  <property fmtid="{D5CDD505-2E9C-101B-9397-08002B2CF9AE}" pid="4" name="LastSaved">
    <vt:filetime>2023-01-05T00:00:00Z</vt:filetime>
  </property>
</Properties>
</file>