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spacing w:line="237" w:lineRule="auto"/>
      </w:pPr>
      <w:r>
        <w:rPr>
          <w:color w:val="003C78"/>
        </w:rPr>
        <w:t>Ferrure pour portes en bois à roulement en haut jusqu’à 100 kg avec rail de roulement en applique</w:t>
      </w:r>
      <w:r>
        <w:rPr>
          <w:color w:val="003C78"/>
          <w:spacing w:val="-11"/>
        </w:rPr>
        <w:t> </w:t>
      </w:r>
      <w:r>
        <w:rPr>
          <w:color w:val="003C78"/>
        </w:rPr>
        <w:t>ou</w:t>
      </w:r>
      <w:r>
        <w:rPr>
          <w:color w:val="003C78"/>
          <w:spacing w:val="-10"/>
        </w:rPr>
        <w:t> </w:t>
      </w:r>
      <w:r>
        <w:rPr>
          <w:color w:val="003C78"/>
        </w:rPr>
        <w:t>affleurant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le</w:t>
      </w:r>
      <w:r>
        <w:rPr>
          <w:color w:val="003C78"/>
          <w:spacing w:val="-11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Isolation</w:t>
      </w:r>
      <w:r>
        <w:rPr>
          <w:color w:val="003C78"/>
          <w:spacing w:val="-10"/>
        </w:rPr>
        <w:t> </w:t>
      </w:r>
      <w:r>
        <w:rPr>
          <w:color w:val="003C78"/>
        </w:rPr>
        <w:t>phonique.</w:t>
      </w:r>
      <w:r>
        <w:rPr>
          <w:color w:val="003C78"/>
          <w:spacing w:val="-9"/>
        </w:rPr>
        <w:t> </w:t>
      </w:r>
      <w:r>
        <w:rPr>
          <w:color w:val="003C78"/>
        </w:rPr>
        <w:t>Montage</w:t>
      </w:r>
      <w:r>
        <w:rPr>
          <w:color w:val="003C78"/>
          <w:spacing w:val="-11"/>
        </w:rPr>
        <w:t> </w:t>
      </w:r>
      <w:r>
        <w:rPr>
          <w:color w:val="003C78"/>
        </w:rPr>
        <w:t>au</w:t>
      </w:r>
      <w:r>
        <w:rPr>
          <w:color w:val="003C78"/>
          <w:spacing w:val="-10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Solution</w:t>
      </w:r>
      <w:r>
        <w:rPr>
          <w:color w:val="003C78"/>
          <w:spacing w:val="-10"/>
        </w:rPr>
        <w:t> </w:t>
      </w:r>
      <w:r>
        <w:rPr>
          <w:color w:val="003C78"/>
        </w:rPr>
        <w:t>de porte à galandage.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3004" w:val="left" w:leader="none"/>
          <w:tab w:pos="4422" w:val="left" w:leader="none"/>
        </w:tabs>
        <w:spacing w:line="238" w:lineRule="exact" w:before="223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Important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confort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d’habitation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grâce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une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isolation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efficace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contre</w:t>
      </w:r>
      <w:r>
        <w:rPr>
          <w:spacing w:val="-7"/>
          <w:position w:val="1"/>
          <w:sz w:val="20"/>
        </w:rPr>
        <w:t> </w:t>
      </w:r>
      <w:r>
        <w:rPr>
          <w:spacing w:val="-5"/>
          <w:position w:val="1"/>
          <w:sz w:val="20"/>
        </w:rPr>
        <w:t>le</w:t>
      </w:r>
    </w:p>
    <w:p>
      <w:pPr>
        <w:pStyle w:val="BodyText"/>
        <w:ind w:left="4422" w:right="125"/>
      </w:pPr>
      <w:r>
        <w:rPr/>
        <w:t>bruit,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courants</w:t>
      </w:r>
      <w:r>
        <w:rPr>
          <w:spacing w:val="-9"/>
        </w:rPr>
        <w:t> </w:t>
      </w:r>
      <w:r>
        <w:rPr/>
        <w:t>d'air,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odeurs</w:t>
      </w:r>
      <w:r>
        <w:rPr>
          <w:spacing w:val="-9"/>
        </w:rPr>
        <w:t> </w:t>
      </w:r>
      <w:r>
        <w:rPr/>
        <w:t>ainsi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l'exposition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désirée à la lumière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421" w:val="left" w:leader="none"/>
        </w:tabs>
        <w:spacing w:line="235" w:lineRule="auto" w:before="51"/>
        <w:ind w:left="4421" w:right="101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Réglage facile de la porte via les deux suspensions et le réglage </w:t>
      </w:r>
      <w:r>
        <w:rPr/>
        <w:t>pratique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profondeur</w:t>
      </w:r>
      <w:r>
        <w:rPr>
          <w:spacing w:val="-9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4"/>
        </w:rPr>
        <w:t> </w:t>
      </w:r>
      <w:r>
        <w:rPr/>
        <w:t>galandage</w:t>
      </w:r>
      <w:r>
        <w:rPr>
          <w:spacing w:val="-4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porte</w:t>
      </w:r>
      <w:r>
        <w:rPr>
          <w:spacing w:val="-4"/>
        </w:rPr>
        <w:t> </w:t>
      </w:r>
      <w:r>
        <w:rPr/>
        <w:t>entièrement </w:t>
      </w:r>
      <w:r>
        <w:rPr>
          <w:spacing w:val="-2"/>
        </w:rPr>
        <w:t>montée</w:t>
      </w:r>
    </w:p>
    <w:p>
      <w:pPr>
        <w:pStyle w:val="BodyText"/>
        <w:spacing w:before="8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44–50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800–1300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7"/>
        </w:rPr>
        <w:t> </w:t>
      </w:r>
      <w:r>
        <w:rPr/>
        <w:t>d`ouverture</w:t>
      </w:r>
      <w:r>
        <w:rPr>
          <w:spacing w:val="-8"/>
        </w:rPr>
        <w:t> </w:t>
      </w:r>
      <w:r>
        <w:rPr>
          <w:spacing w:val="-2"/>
        </w:rPr>
        <w:t>(LMB)</w:t>
      </w:r>
      <w:r>
        <w:rPr/>
        <w:tab/>
        <w:t>750–1250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19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  <w:t>Aluminium</w:t>
      </w:r>
      <w:r>
        <w:rPr>
          <w:spacing w:val="-14"/>
        </w:rPr>
        <w:t> </w:t>
      </w:r>
      <w:r>
        <w:rPr>
          <w:spacing w:val="-2"/>
        </w:rPr>
        <w:t>anodisé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3"/>
        <w:ind w:left="0" w:right="3198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198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198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042" w:val="left" w:leader="none"/>
        </w:tabs>
        <w:spacing w:before="54"/>
        <w:ind w:left="0" w:right="3198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9"/>
        <w:ind w:right="3198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198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780"/>
          <w:pgNumType w:start="1"/>
        </w:sectPr>
      </w:pPr>
    </w:p>
    <w:p>
      <w:pPr>
        <w:pStyle w:val="BodyText"/>
        <w:spacing w:before="4"/>
      </w:pPr>
      <w:r>
        <w:rPr/>
        <w:pict>
          <v:group style="position:absolute;margin-left:3.118575pt;margin-top:102.054565pt;width:589.15pt;height:431.2pt;mso-position-horizontal-relative:page;mso-position-vertical-relative:page;z-index:-15833600" id="docshapegroup4" coordorigin="62,2041" coordsize="11783,8624">
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<v:path arrowok="t"/>
              <v:fill type="solid"/>
            </v:shape>
            <v:rect style="position:absolute;left:572;top:3656;width:681;height:29" id="docshape6" filled="true" fillcolor="#ff0000" stroked="false">
              <v:fill type="solid"/>
            </v:rect>
            <v:shape style="position:absolute;left:62;top:3656;width:11783;height:1010" id="docshape7" coordorigin="62,3657" coordsize="11783,1010" path="m11845,3657l1253,3657,1253,3685,62,3685,62,4666,2897,4666,3464,4666,3464,3685,11845,3685,11845,3657xe" filled="true" fillcolor="#f4f4f4" stroked="false">
              <v:path arrowok="t"/>
              <v:fill type="solid"/>
            </v:shape>
            <v:shape style="position:absolute;left:2942;top:3742;width:420;height:454" type="#_x0000_t75" id="docshape8" stroked="false">
              <v:imagedata r:id="rId7" o:title=""/>
            </v:shape>
            <v:shape style="position:absolute;left:62;top:3685;width:11766;height:1906" id="docshape9" coordorigin="62,3685" coordsize="11766,1906" path="m3464,4666l2897,4666,62,4666,62,5590,2897,5590,3464,5590,3464,4666xm11828,3685l11289,3685,4882,3685,3464,3685,3464,4666,4882,4666,11289,4666,11828,4666,11828,3685xe" filled="true" fillcolor="#f4f4f4" stroked="false">
              <v:path arrowok="t"/>
              <v:fill type="solid"/>
            </v:shape>
            <v:shape style="position:absolute;left:2942;top:4722;width:420;height:454" type="#_x0000_t75" id="docshape10" stroked="false">
              <v:imagedata r:id="rId8" o:title=""/>
            </v:shape>
            <v:shape style="position:absolute;left:62;top:4666;width:11783;height:1463" id="docshape11" coordorigin="62,4666" coordsize="11783,1463" path="m11845,5590l11828,5590,11828,4666,11289,4666,4882,4666,3464,4666,3464,5590,2897,5590,62,5590,62,6129,2897,6129,7615,6129,11289,6129,11845,6129,11845,5590xe" filled="true" fillcolor="#f4f4f4" stroked="false">
              <v:path arrowok="t"/>
              <v:fill type="solid"/>
            </v:shape>
            <v:rect style="position:absolute;left:2897;top:6106;width:4718;height:23" id="docshape12" filled="true" fillcolor="#dcdcdc" stroked="false">
              <v:fill type="solid"/>
            </v:rect>
            <v:line style="position:absolute" from="2909,6118" to="7604,6118" stroked="true" strokeweight="0pt" strokecolor="#dcdcdc">
              <v:stroke dashstyle="solid"/>
            </v:line>
            <v:rect style="position:absolute;left:7615;top:6106;width:3675;height:23" id="docshape13" filled="true" fillcolor="#dcdcdc" stroked="false">
              <v:fill type="solid"/>
            </v:rect>
            <v:line style="position:absolute" from="7626,6118" to="11278,6118" stroked="true" strokeweight="0pt" strokecolor="#dcdcdc">
              <v:stroke dashstyle="solid"/>
            </v:line>
            <v:shape style="position:absolute;left:62;top:6128;width:11783;height:256" id="docshape14" coordorigin="62,6129" coordsize="11783,256" path="m11845,6129l11289,6129,7615,6129,2897,6129,62,6129,62,6384,2897,6384,7615,6384,11289,6384,11845,6384,11845,6129xe" filled="true" fillcolor="#f4f4f4" stroked="false">
              <v:path arrowok="t"/>
              <v:fill type="solid"/>
            </v:shape>
            <v:rect style="position:absolute;left:2897;top:6361;width:4718;height:23" id="docshape15" filled="true" fillcolor="#dcdcdc" stroked="false">
              <v:fill type="solid"/>
            </v:rect>
            <v:line style="position:absolute" from="2909,6373" to="7604,6373" stroked="true" strokeweight="0pt" strokecolor="#dcdcdc">
              <v:stroke dashstyle="solid"/>
            </v:line>
            <v:rect style="position:absolute;left:7615;top:6361;width:3675;height:23" id="docshape16" filled="true" fillcolor="#dcdcdc" stroked="false">
              <v:fill type="solid"/>
            </v:rect>
            <v:line style="position:absolute" from="7626,6373" to="11278,6373" stroked="true" strokeweight="0pt" strokecolor="#dcdcdc">
              <v:stroke dashstyle="solid"/>
            </v:line>
            <v:shape style="position:absolute;left:62;top:6384;width:11783;height:256" id="docshape17" coordorigin="62,6384" coordsize="11783,256" path="m11845,6384l11289,6384,7615,6384,2897,6384,62,6384,62,6639,2897,6639,7615,6639,11289,6639,11845,6639,11845,6384xe" filled="true" fillcolor="#f4f4f4" stroked="false">
              <v:path arrowok="t"/>
              <v:fill type="solid"/>
            </v:shape>
            <v:rect style="position:absolute;left:2897;top:6616;width:4718;height:23" id="docshape18" filled="true" fillcolor="#dcdcdc" stroked="false">
              <v:fill type="solid"/>
            </v:rect>
            <v:line style="position:absolute" from="2909,6628" to="7604,6628" stroked="true" strokeweight="0pt" strokecolor="#dcdcdc">
              <v:stroke dashstyle="solid"/>
            </v:line>
            <v:rect style="position:absolute;left:7615;top:6616;width:3675;height:23" id="docshape19" filled="true" fillcolor="#dcdcdc" stroked="false">
              <v:fill type="solid"/>
            </v:rect>
            <v:line style="position:absolute" from="7626,6628" to="11278,6628" stroked="true" strokeweight="0pt" strokecolor="#dcdcdc">
              <v:stroke dashstyle="solid"/>
            </v:line>
            <v:shape style="position:absolute;left:62;top:6639;width:11783;height:256" id="docshape20" coordorigin="62,6639" coordsize="11783,256" path="m11845,6639l11289,6639,7615,6639,2897,6639,62,6639,62,6894,2897,6894,7615,6894,11289,6894,11845,6894,11845,6639xe" filled="true" fillcolor="#f4f4f4" stroked="false">
              <v:path arrowok="t"/>
              <v:fill type="solid"/>
            </v:shape>
            <v:rect style="position:absolute;left:2897;top:6871;width:4718;height:23" id="docshape21" filled="true" fillcolor="#dcdcdc" stroked="false">
              <v:fill type="solid"/>
            </v:rect>
            <v:line style="position:absolute" from="2909,6883" to="7604,6883" stroked="true" strokeweight="0pt" strokecolor="#dcdcdc">
              <v:stroke dashstyle="solid"/>
            </v:line>
            <v:rect style="position:absolute;left:7615;top:6871;width:3675;height:23" id="docshape22" filled="true" fillcolor="#dcdcdc" stroked="false">
              <v:fill type="solid"/>
            </v:rect>
            <v:line style="position:absolute" from="7626,6883" to="11278,6883" stroked="true" strokeweight="0pt" strokecolor="#dcdcdc">
              <v:stroke dashstyle="solid"/>
            </v:line>
            <v:shape style="position:absolute;left:62;top:6894;width:11783;height:256" id="docshape23" coordorigin="62,6894" coordsize="11783,256" path="m11845,6894l11289,6894,7615,6894,2897,6894,62,6894,62,7149,2897,7149,7615,7149,11289,7149,11845,7149,11845,6894xe" filled="true" fillcolor="#f4f4f4" stroked="false">
              <v:path arrowok="t"/>
              <v:fill type="solid"/>
            </v:shape>
            <v:rect style="position:absolute;left:2897;top:7126;width:4718;height:23" id="docshape24" filled="true" fillcolor="#dcdcdc" stroked="false">
              <v:fill type="solid"/>
            </v:rect>
            <v:line style="position:absolute" from="2909,7138" to="7604,7138" stroked="true" strokeweight="0pt" strokecolor="#dcdcdc">
              <v:stroke dashstyle="solid"/>
            </v:line>
            <v:rect style="position:absolute;left:7615;top:7126;width:3675;height:23" id="docshape25" filled="true" fillcolor="#dcdcdc" stroked="false">
              <v:fill type="solid"/>
            </v:rect>
            <v:line style="position:absolute" from="7626,7138" to="11278,7138" stroked="true" strokeweight="0pt" strokecolor="#dcdcdc">
              <v:stroke dashstyle="solid"/>
            </v:line>
            <v:shape style="position:absolute;left:62;top:7149;width:11783;height:256" id="docshape26" coordorigin="62,7149" coordsize="11783,256" path="m11845,7149l11289,7149,7615,7149,2897,7149,62,7149,62,7405,2897,7405,7615,7405,11289,7405,11845,7405,11845,7149xe" filled="true" fillcolor="#f4f4f4" stroked="false">
              <v:path arrowok="t"/>
              <v:fill type="solid"/>
            </v:shape>
            <v:rect style="position:absolute;left:2897;top:7381;width:4718;height:23" id="docshape27" filled="true" fillcolor="#dcdcdc" stroked="false">
              <v:fill type="solid"/>
            </v:rect>
            <v:line style="position:absolute" from="2909,7393" to="7604,7393" stroked="true" strokeweight="0pt" strokecolor="#dcdcdc">
              <v:stroke dashstyle="solid"/>
            </v:line>
            <v:rect style="position:absolute;left:7615;top:7381;width:3675;height:23" id="docshape28" filled="true" fillcolor="#dcdcdc" stroked="false">
              <v:fill type="solid"/>
            </v:rect>
            <v:line style="position:absolute" from="7626,7393" to="11278,7393" stroked="true" strokeweight="0pt" strokecolor="#dcdcdc">
              <v:stroke dashstyle="solid"/>
            </v:line>
            <v:shape style="position:absolute;left:62;top:7404;width:11783;height:256" id="docshape29" coordorigin="62,7405" coordsize="11783,256" path="m11845,7405l11289,7405,7615,7405,2897,7405,62,7405,62,7660,2897,7660,7615,7660,11289,7660,11845,7660,11845,7405xe" filled="true" fillcolor="#f4f4f4" stroked="false">
              <v:path arrowok="t"/>
              <v:fill type="solid"/>
            </v:shape>
            <v:rect style="position:absolute;left:2897;top:7637;width:4718;height:23" id="docshape30" filled="true" fillcolor="#dcdcdc" stroked="false">
              <v:fill type="solid"/>
            </v:rect>
            <v:line style="position:absolute" from="2909,7648" to="7604,7648" stroked="true" strokeweight="0pt" strokecolor="#dcdcdc">
              <v:stroke dashstyle="solid"/>
            </v:line>
            <v:rect style="position:absolute;left:7615;top:7637;width:3675;height:23" id="docshape31" filled="true" fillcolor="#dcdcdc" stroked="false">
              <v:fill type="solid"/>
            </v:rect>
            <v:line style="position:absolute" from="7626,7648" to="11278,7648" stroked="true" strokeweight="0pt" strokecolor="#dcdcdc">
              <v:stroke dashstyle="solid"/>
            </v:line>
            <v:shape style="position:absolute;left:62;top:7659;width:11783;height:256" id="docshape32" coordorigin="62,7660" coordsize="11783,256" path="m11845,7660l11289,7660,7615,7660,2897,7660,62,7660,62,7915,2897,7915,7615,7915,11289,7915,11845,7915,11845,7660xe" filled="true" fillcolor="#f4f4f4" stroked="false">
              <v:path arrowok="t"/>
              <v:fill type="solid"/>
            </v:shape>
            <v:rect style="position:absolute;left:2897;top:7892;width:4718;height:23" id="docshape33" filled="true" fillcolor="#dcdcdc" stroked="false">
              <v:fill type="solid"/>
            </v:rect>
            <v:line style="position:absolute" from="2909,7904" to="7604,7904" stroked="true" strokeweight="0pt" strokecolor="#dcdcdc">
              <v:stroke dashstyle="solid"/>
            </v:line>
            <v:rect style="position:absolute;left:7615;top:7892;width:3675;height:23" id="docshape34" filled="true" fillcolor="#dcdcdc" stroked="false">
              <v:fill type="solid"/>
            </v:rect>
            <v:line style="position:absolute" from="7626,7904" to="11278,7904" stroked="true" strokeweight="0pt" strokecolor="#dcdcdc">
              <v:stroke dashstyle="solid"/>
            </v:line>
            <v:shape style="position:absolute;left:62;top:7914;width:11783;height:256" id="docshape35" coordorigin="62,7915" coordsize="11783,256" path="m11845,7915l11289,7915,7615,7915,2897,7915,62,7915,62,8170,2897,8170,7615,8170,11289,8170,11845,8170,11845,7915xe" filled="true" fillcolor="#f4f4f4" stroked="false">
              <v:path arrowok="t"/>
              <v:fill type="solid"/>
            </v:shape>
            <v:rect style="position:absolute;left:2897;top:8147;width:4718;height:23" id="docshape36" filled="true" fillcolor="#dcdcdc" stroked="false">
              <v:fill type="solid"/>
            </v:rect>
            <v:line style="position:absolute" from="2909,8159" to="7604,8159" stroked="true" strokeweight="0pt" strokecolor="#dcdcdc">
              <v:stroke dashstyle="solid"/>
            </v:line>
            <v:rect style="position:absolute;left:7615;top:8147;width:3675;height:23" id="docshape37" filled="true" fillcolor="#dcdcdc" stroked="false">
              <v:fill type="solid"/>
            </v:rect>
            <v:line style="position:absolute" from="7626,8159" to="11278,8159" stroked="true" strokeweight="0pt" strokecolor="#dcdcdc">
              <v:stroke dashstyle="solid"/>
            </v:line>
            <v:shape style="position:absolute;left:62;top:8170;width:11783;height:539" id="docshape38" coordorigin="62,8170" coordsize="11783,539" path="m11845,8170l11289,8170,7615,8170,2897,8170,62,8170,62,8709,2897,8709,7615,8709,11289,8709,11845,8709,11845,8170xe" filled="true" fillcolor="#f4f4f4" stroked="false">
              <v:path arrowok="t"/>
              <v:fill type="solid"/>
            </v:shape>
            <v:rect style="position:absolute;left:2897;top:8685;width:4718;height:23" id="docshape39" filled="true" fillcolor="#dcdcdc" stroked="false">
              <v:fill type="solid"/>
            </v:rect>
            <v:line style="position:absolute" from="2909,8697" to="7604,8697" stroked="true" strokeweight="0pt" strokecolor="#dcdcdc">
              <v:stroke dashstyle="solid"/>
            </v:line>
            <v:rect style="position:absolute;left:7615;top:8685;width:3675;height:23" id="docshape40" filled="true" fillcolor="#dcdcdc" stroked="false">
              <v:fill type="solid"/>
            </v:rect>
            <v:line style="position:absolute" from="7626,8697" to="11278,8697" stroked="true" strokeweight="0pt" strokecolor="#dcdcdc">
              <v:stroke dashstyle="solid"/>
            </v:line>
            <v:shape style="position:absolute;left:62;top:8708;width:11783;height:256" id="docshape41" coordorigin="62,8709" coordsize="11783,256" path="m11845,8709l11289,8709,7615,8709,2897,8709,62,8709,62,8964,2897,8964,7615,8964,11289,8964,11845,8964,11845,8709xe" filled="true" fillcolor="#f4f4f4" stroked="false">
              <v:path arrowok="t"/>
              <v:fill type="solid"/>
            </v:shape>
            <v:rect style="position:absolute;left:2897;top:8941;width:4718;height:23" id="docshape42" filled="true" fillcolor="#dcdcdc" stroked="false">
              <v:fill type="solid"/>
            </v:rect>
            <v:line style="position:absolute" from="2909,8952" to="7604,8952" stroked="true" strokeweight="0pt" strokecolor="#dcdcdc">
              <v:stroke dashstyle="solid"/>
            </v:line>
            <v:rect style="position:absolute;left:7615;top:8941;width:3675;height:23" id="docshape43" filled="true" fillcolor="#dcdcdc" stroked="false">
              <v:fill type="solid"/>
            </v:rect>
            <v:line style="position:absolute" from="7626,8952" to="11278,8952" stroked="true" strokeweight="0pt" strokecolor="#dcdcdc">
              <v:stroke dashstyle="solid"/>
            </v:line>
            <v:shape style="position:absolute;left:62;top:8963;width:11783;height:256" id="docshape44" coordorigin="62,8964" coordsize="11783,256" path="m11845,8964l11289,8964,7615,8964,2897,8964,62,8964,62,9219,2897,9219,7615,9219,11289,9219,11845,9219,11845,8964xe" filled="true" fillcolor="#f4f4f4" stroked="false">
              <v:path arrowok="t"/>
              <v:fill type="solid"/>
            </v:shape>
            <v:rect style="position:absolute;left:2897;top:9196;width:4718;height:23" id="docshape45" filled="true" fillcolor="#dcdcdc" stroked="false">
              <v:fill type="solid"/>
            </v:rect>
            <v:line style="position:absolute" from="2909,9208" to="7604,9208" stroked="true" strokeweight="0pt" strokecolor="#dcdcdc">
              <v:stroke dashstyle="solid"/>
            </v:line>
            <v:rect style="position:absolute;left:7615;top:9196;width:3675;height:23" id="docshape46" filled="true" fillcolor="#dcdcdc" stroked="false">
              <v:fill type="solid"/>
            </v:rect>
            <v:line style="position:absolute" from="7626,9208" to="11278,9208" stroked="true" strokeweight="0pt" strokecolor="#dcdcdc">
              <v:stroke dashstyle="solid"/>
            </v:line>
            <v:shape style="position:absolute;left:62;top:9218;width:11783;height:539" id="docshape47" coordorigin="62,9219" coordsize="11783,539" path="m11845,9219l11289,9219,7615,9219,2897,9219,62,9219,62,9758,2897,9758,7615,9758,11289,9758,11845,9758,11845,9219xe" filled="true" fillcolor="#f4f4f4" stroked="false">
              <v:path arrowok="t"/>
              <v:fill type="solid"/>
            </v:shape>
            <v:rect style="position:absolute;left:2897;top:9734;width:4718;height:23" id="docshape48" filled="true" fillcolor="#dcdcdc" stroked="false">
              <v:fill type="solid"/>
            </v:rect>
            <v:line style="position:absolute" from="2909,9746" to="7604,9746" stroked="true" strokeweight="0pt" strokecolor="#dcdcdc">
              <v:stroke dashstyle="solid"/>
            </v:line>
            <v:rect style="position:absolute;left:7615;top:9734;width:3675;height:23" id="docshape49" filled="true" fillcolor="#dcdcdc" stroked="false">
              <v:fill type="solid"/>
            </v:rect>
            <v:line style="position:absolute" from="7626,9746" to="11278,9746" stroked="true" strokeweight="0pt" strokecolor="#dcdcdc">
              <v:stroke dashstyle="solid"/>
            </v:line>
            <v:shape style="position:absolute;left:62;top:9757;width:11783;height:256" id="docshape50" coordorigin="62,9758" coordsize="11783,256" path="m11845,9758l11289,9758,7615,9758,2897,9758,62,9758,62,10013,2897,10013,7615,10013,11289,10013,11845,10013,11845,9758xe" filled="true" fillcolor="#f4f4f4" stroked="false">
              <v:path arrowok="t"/>
              <v:fill type="solid"/>
            </v:shape>
            <v:rect style="position:absolute;left:2897;top:9990;width:4718;height:23" id="docshape51" filled="true" fillcolor="#dcdcdc" stroked="false">
              <v:fill type="solid"/>
            </v:rect>
            <v:line style="position:absolute" from="2909,10001" to="7604,10001" stroked="true" strokeweight="0pt" strokecolor="#dcdcdc">
              <v:stroke dashstyle="solid"/>
            </v:line>
            <v:rect style="position:absolute;left:7615;top:9990;width:3675;height:23" id="docshape52" filled="true" fillcolor="#dcdcdc" stroked="false">
              <v:fill type="solid"/>
            </v:rect>
            <v:line style="position:absolute" from="7626,10001" to="11278,10001" stroked="true" strokeweight="0pt" strokecolor="#dcdcdc">
              <v:stroke dashstyle="solid"/>
            </v:line>
            <v:shape style="position:absolute;left:62;top:10012;width:11783;height:256" id="docshape53" coordorigin="62,10013" coordsize="11783,256" path="m11845,10013l11289,10013,7615,10013,2897,10013,62,10013,62,10268,2897,10268,7615,10268,11289,10268,11845,10268,11845,10013xe" filled="true" fillcolor="#f4f4f4" stroked="false">
              <v:path arrowok="t"/>
              <v:fill type="solid"/>
            </v:shape>
            <v:rect style="position:absolute;left:2897;top:10245;width:4718;height:23" id="docshape54" filled="true" fillcolor="#dcdcdc" stroked="false">
              <v:fill type="solid"/>
            </v:rect>
            <v:line style="position:absolute" from="2909,10256" to="7604,10256" stroked="true" strokeweight="0pt" strokecolor="#dcdcdc">
              <v:stroke dashstyle="solid"/>
            </v:line>
            <v:rect style="position:absolute;left:7615;top:10245;width:3675;height:23" id="docshape55" filled="true" fillcolor="#dcdcdc" stroked="false">
              <v:fill type="solid"/>
            </v:rect>
            <v:line style="position:absolute" from="7626,10256" to="11278,10256" stroked="true" strokeweight="0pt" strokecolor="#dcdcdc">
              <v:stroke dashstyle="solid"/>
            </v:line>
            <v:rect style="position:absolute;left:62;top:10267;width:11772;height:397" id="docshape56" filled="true" fillcolor="#f4f4f4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0" w:lineRule="auto"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7" w:lineRule="auto" w:before="0"/>
        <w:ind w:left="112" w:right="456" w:hanging="1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before="2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4" w:lineRule="auto"/>
        <w:ind w:left="112" w:right="72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00" w:h="16840"/>
          <w:pgMar w:header="403" w:footer="1110" w:top="1900" w:bottom="1300" w:left="460" w:right="780"/>
          <w:cols w:num="2" w:equalWidth="0">
            <w:col w:w="1467" w:space="879"/>
            <w:col w:w="8314"/>
          </w:cols>
        </w:sectPr>
      </w:pPr>
    </w:p>
    <w:p>
      <w:pPr>
        <w:pStyle w:val="BodyText"/>
        <w:tabs>
          <w:tab w:pos="2459" w:val="left" w:leader="none"/>
        </w:tabs>
        <w:spacing w:before="75"/>
        <w:ind w:left="2459" w:right="125" w:hanging="2347"/>
      </w:pPr>
      <w:r>
        <w:rPr>
          <w:b/>
          <w:position w:val="1"/>
        </w:rPr>
        <w:t>Version du produit</w:t>
        <w:tab/>
      </w:r>
      <w:r>
        <w:rPr/>
        <w:t>Hawa Junior 100 B Pocket Acoustics composé d'un rail de roulement (épaisseur de la paroi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aluminium</w:t>
      </w:r>
      <w:r>
        <w:rPr>
          <w:spacing w:val="-6"/>
        </w:rPr>
        <w:t> </w:t>
      </w:r>
      <w:r>
        <w:rPr/>
        <w:t>2,9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chariots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billes,</w:t>
      </w:r>
      <w:r>
        <w:rPr>
          <w:spacing w:val="-6"/>
        </w:rPr>
        <w:t> </w:t>
      </w:r>
      <w:r>
        <w:rPr/>
        <w:t>(200'000</w:t>
      </w:r>
      <w:r>
        <w:rPr>
          <w:spacing w:val="-6"/>
        </w:rPr>
        <w:t> </w:t>
      </w:r>
      <w:r>
        <w:rPr/>
        <w:t>cycles</w:t>
      </w:r>
      <w:r>
        <w:rPr>
          <w:spacing w:val="-6"/>
        </w:rPr>
        <w:t> </w:t>
      </w:r>
      <w:r>
        <w:rPr/>
        <w:t>testés),</w:t>
      </w:r>
      <w:r>
        <w:rPr>
          <w:spacing w:val="40"/>
        </w:rPr>
        <w:t> </w:t>
      </w:r>
      <w:r>
        <w:rPr/>
        <w:t>SoftStop, profil porteur et sabot, jeu de joints horizontaux, joints verticaux.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59"/>
      </w:pPr>
      <w:r>
        <w:rPr/>
        <w:t>En</w:t>
      </w:r>
      <w:r>
        <w:rPr>
          <w:spacing w:val="-7"/>
        </w:rPr>
        <w:t> </w:t>
      </w:r>
      <w:r>
        <w:rPr/>
        <w:t>option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Fixation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>
          <w:spacing w:val="-2"/>
        </w:rPr>
        <w:t>démontable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Butée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ressort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tabs>
          <w:tab w:pos="2461" w:val="left" w:leader="none"/>
        </w:tabs>
        <w:spacing w:line="250" w:lineRule="exact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left="2461"/>
      </w:pPr>
      <w:r>
        <w:rPr/>
        <w:t>Plan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joints</w:t>
      </w:r>
      <w:r>
        <w:rPr>
          <w:spacing w:val="-5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27" w:right="1968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d'appui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5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461"/>
      </w:pPr>
      <w:r>
        <w:rPr/>
        <w:t>Dimension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rapport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sol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joint</w:t>
      </w:r>
    </w:p>
    <w:p>
      <w:pPr>
        <w:pStyle w:val="BodyText"/>
        <w:spacing w:before="5"/>
      </w:pPr>
    </w:p>
    <w:p>
      <w:pPr>
        <w:pStyle w:val="Heading1"/>
        <w:spacing w:before="1"/>
        <w:ind w:left="2461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p>
      <w:pPr>
        <w:pStyle w:val="Heading1"/>
        <w:spacing w:before="191"/>
        <w:ind w:left="2459"/>
        <w:rPr>
          <w:rFonts w:ascii="Arial"/>
        </w:rPr>
      </w:pPr>
      <w:r>
        <w:rPr>
          <w:rFonts w:ascii="Arial"/>
        </w:rPr>
        <w:t>Kit</w:t>
      </w:r>
      <w:r>
        <w:rPr>
          <w:rFonts w:ascii="Arial"/>
          <w:spacing w:val="-13"/>
        </w:rPr>
        <w:t> </w:t>
      </w:r>
      <w:r>
        <w:rPr>
          <w:rFonts w:ascii="Arial"/>
        </w:rPr>
        <w:t>de</w:t>
      </w:r>
      <w:r>
        <w:rPr>
          <w:rFonts w:ascii="Arial"/>
          <w:spacing w:val="-13"/>
        </w:rPr>
        <w:t> </w:t>
      </w:r>
      <w:r>
        <w:rPr>
          <w:rFonts w:ascii="Arial"/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20" w:val="left" w:leader="none"/>
        </w:tabs>
        <w:spacing w:line="240" w:lineRule="auto" w:before="8" w:after="0"/>
        <w:ind w:left="2619" w:right="0" w:hanging="161"/>
        <w:jc w:val="left"/>
        <w:rPr>
          <w:rFonts w:ascii="Arial" w:hAnsi="Arial"/>
          <w:sz w:val="20"/>
        </w:rPr>
      </w:pPr>
      <w:r>
        <w:rPr>
          <w:rFonts w:ascii="Arial" w:hAnsi="Arial"/>
          <w:spacing w:val="-4"/>
          <w:sz w:val="20"/>
        </w:rPr>
        <w:t>Le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profil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de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4"/>
          <w:sz w:val="20"/>
        </w:rPr>
        <w:t>logement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est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posé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pendant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4"/>
          <w:sz w:val="20"/>
        </w:rPr>
        <w:t>l’installation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du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système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4"/>
          <w:sz w:val="20"/>
        </w:rPr>
        <w:t>à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galandage</w:t>
      </w:r>
    </w:p>
    <w:sectPr>
      <w:pgSz w:w="11900" w:h="16840"/>
      <w:pgMar w:header="403" w:footer="1110" w:top="1900" w:bottom="130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57.4pt;height:34.65pt;mso-position-horizontal-relative:page;mso-position-vertical-relative:page;z-index:-15832064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95959pt;width:12.55pt;height:11.95pt;mso-position-horizontal-relative:page;mso-position-vertical-relative:page;z-index:-1583155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3392">
          <wp:simplePos x="0" y="0"/>
          <wp:positionH relativeFrom="page">
            <wp:posOffset>4504270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884003pt;margin-top:68.740211pt;width:129.3pt;height:13.95pt;mso-position-horizontal-relative:page;mso-position-vertical-relative:page;z-index:-1583257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1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Pocket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28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6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40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44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4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52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2023-03-07T08:11:16Z</dcterms:created>
  <dcterms:modified xsi:type="dcterms:W3CDTF">2023-03-07T08:11:16Z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2023-03-07T00:00:00Z</vt:filetime>
  </property>
  <property fmtid="{D5CDD505-2E9C-101B-9397-08002B2CF9AE}" pid="4" name="Producer">
    <vt:lpwstr>iTextSharp™ 5.5.13 ©2000-2018 iText Group NV (AGPL-version)</vt:lpwstr>
  </property>
</Properties>
</file>