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.118575pt;margin-top:99.139702pt;width:589.15pt;height:383.85pt;mso-position-horizontal-relative:page;mso-position-vertical-relative:page;z-index:15728640" id="docshapegroup4" coordorigin="62,1983" coordsize="11783,7677">
            <v:shape style="position:absolute;left:62;top:1982;width:11766;height:1645" id="docshape5" coordorigin="62,1983" coordsize="11766,1645" path="m11828,1983l11289,1983,62,1983,62,3599,62,3627,573,3627,573,3599,11289,3599,11828,3599,11828,1983xe" filled="true" fillcolor="#f4f4f4" stroked="false">
              <v:path arrowok="t"/>
              <v:fill type="solid"/>
            </v:shape>
            <v:rect style="position:absolute;left:572;top:3598;width:681;height:29" id="docshape6" filled="true" fillcolor="#ff0000" stroked="false">
              <v:fill type="solid"/>
            </v:rect>
            <v:shape style="position:absolute;left:62;top:3598;width:11783;height:550" id="docshape7" coordorigin="62,3599" coordsize="11783,550" path="m11845,3599l1253,3599,1253,3627,62,3627,62,4149,2897,4149,3464,4149,3464,3627,11845,3627,11845,3599xe" filled="true" fillcolor="#f4f4f4" stroked="false">
              <v:path arrowok="t"/>
              <v:fill type="solid"/>
            </v:shape>
            <v:shape style="position:absolute;left:2942;top:3683;width:420;height:454" type="#_x0000_t75" id="docshape8" stroked="false">
              <v:imagedata r:id="rId7" o:title=""/>
            </v:shape>
            <v:shape style="position:absolute;left:62;top:3627;width:11766;height:1214" id="docshape9" coordorigin="62,3627" coordsize="11766,1214" path="m3464,4149l2897,4149,62,4149,62,4840,2897,4840,3464,4840,3464,4149xm11828,3627l11289,3627,4882,3627,3464,3627,3464,4149,4882,4149,11289,4149,11828,4149,11828,3627xe" filled="true" fillcolor="#f4f4f4" stroked="false">
              <v:path arrowok="t"/>
              <v:fill type="solid"/>
            </v:shape>
            <v:shape style="position:absolute;left:2942;top:4205;width:420;height:454" type="#_x0000_t75" id="docshape10" stroked="false">
              <v:imagedata r:id="rId8" o:title=""/>
            </v:shape>
            <v:shape style="position:absolute;left:62;top:4148;width:11783;height:1231" id="docshape11" coordorigin="62,4149" coordsize="11783,1231" path="m11845,4840l11834,4840,11834,4149,11119,4149,4882,4149,3464,4149,3464,4840,2897,4840,62,4840,62,5379,2897,5379,7615,5379,11289,5379,11845,5379,11845,4840xe" filled="true" fillcolor="#f4f4f4" stroked="false">
              <v:path arrowok="t"/>
              <v:fill type="solid"/>
            </v:shape>
            <v:rect style="position:absolute;left:2897;top:5356;width:4718;height:23" id="docshape12" filled="true" fillcolor="#dcdcdc" stroked="false">
              <v:fill type="solid"/>
            </v:rect>
            <v:line style="position:absolute" from="2909,5368" to="7604,5368" stroked="true" strokeweight="0pt" strokecolor="#dcdcdc">
              <v:stroke dashstyle="solid"/>
            </v:line>
            <v:rect style="position:absolute;left:7615;top:5356;width:3675;height:23" id="docshape13" filled="true" fillcolor="#dcdcdc" stroked="false">
              <v:fill type="solid"/>
            </v:rect>
            <v:line style="position:absolute" from="7626,5368" to="11278,5368" stroked="true" strokeweight="0pt" strokecolor="#dcdcdc">
              <v:stroke dashstyle="solid"/>
            </v:line>
            <v:shape style="position:absolute;left:62;top:5378;width:11783;height:256" id="docshape14" coordorigin="62,5379" coordsize="11783,256" path="m11845,5379l11289,5379,7615,5379,2897,5379,62,5379,62,5634,2897,5634,7615,5634,11289,5634,11845,5634,11845,5379xe" filled="true" fillcolor="#f4f4f4" stroked="false">
              <v:path arrowok="t"/>
              <v:fill type="solid"/>
            </v:shape>
            <v:rect style="position:absolute;left:2897;top:5611;width:4718;height:23" id="docshape15" filled="true" fillcolor="#dcdcdc" stroked="false">
              <v:fill type="solid"/>
            </v:rect>
            <v:line style="position:absolute" from="2909,5623" to="7604,5623" stroked="true" strokeweight="0pt" strokecolor="#dcdcdc">
              <v:stroke dashstyle="solid"/>
            </v:line>
            <v:rect style="position:absolute;left:7615;top:5611;width:3675;height:23" id="docshape16" filled="true" fillcolor="#dcdcdc" stroked="false">
              <v:fill type="solid"/>
            </v:rect>
            <v:line style="position:absolute" from="7626,5623" to="11278,5623" stroked="true" strokeweight="0pt" strokecolor="#dcdcdc">
              <v:stroke dashstyle="solid"/>
            </v:line>
            <v:shape style="position:absolute;left:62;top:5634;width:11783;height:256" id="docshape17" coordorigin="62,5634" coordsize="11783,256" path="m11845,5634l11289,5634,7615,5634,2897,5634,62,5634,62,5889,2897,5889,7615,5889,11289,5889,11845,5889,11845,5634xe" filled="true" fillcolor="#f4f4f4" stroked="false">
              <v:path arrowok="t"/>
              <v:fill type="solid"/>
            </v:shape>
            <v:rect style="position:absolute;left:2897;top:5866;width:4718;height:23" id="docshape18" filled="true" fillcolor="#dcdcdc" stroked="false">
              <v:fill type="solid"/>
            </v:rect>
            <v:line style="position:absolute" from="2909,5878" to="7604,5878" stroked="true" strokeweight="0pt" strokecolor="#dcdcdc">
              <v:stroke dashstyle="solid"/>
            </v:line>
            <v:rect style="position:absolute;left:7615;top:5866;width:3675;height:23" id="docshape19" filled="true" fillcolor="#dcdcdc" stroked="false">
              <v:fill type="solid"/>
            </v:rect>
            <v:line style="position:absolute" from="7626,5878" to="11278,5878" stroked="true" strokeweight="0pt" strokecolor="#dcdcdc">
              <v:stroke dashstyle="solid"/>
            </v:line>
            <v:shape style="position:absolute;left:62;top:5889;width:11783;height:256" id="docshape20" coordorigin="62,5889" coordsize="11783,256" path="m11845,5889l11289,5889,7615,5889,2897,5889,62,5889,62,6144,2897,6144,7615,6144,11289,6144,11845,6144,11845,5889xe" filled="true" fillcolor="#f4f4f4" stroked="false">
              <v:path arrowok="t"/>
              <v:fill type="solid"/>
            </v:shape>
            <v:rect style="position:absolute;left:2897;top:6121;width:4718;height:23" id="docshape21" filled="true" fillcolor="#dcdcdc" stroked="false">
              <v:fill type="solid"/>
            </v:rect>
            <v:line style="position:absolute" from="2909,6133" to="7604,6133" stroked="true" strokeweight="0pt" strokecolor="#dcdcdc">
              <v:stroke dashstyle="solid"/>
            </v:line>
            <v:rect style="position:absolute;left:7615;top:6121;width:3675;height:23" id="docshape22" filled="true" fillcolor="#dcdcdc" stroked="false">
              <v:fill type="solid"/>
            </v:rect>
            <v:line style="position:absolute" from="7626,6133" to="11278,6133" stroked="true" strokeweight="0pt" strokecolor="#dcdcdc">
              <v:stroke dashstyle="solid"/>
            </v:line>
            <v:shape style="position:absolute;left:62;top:6144;width:11783;height:256" id="docshape23" coordorigin="62,6144" coordsize="11783,256" path="m11845,6144l11289,6144,7615,6144,2897,6144,62,6144,62,6399,2897,6399,7615,6399,11289,6399,11845,6399,11845,6144xe" filled="true" fillcolor="#f4f4f4" stroked="false">
              <v:path arrowok="t"/>
              <v:fill type="solid"/>
            </v:shape>
            <v:rect style="position:absolute;left:2897;top:6376;width:4718;height:23" id="docshape24" filled="true" fillcolor="#dcdcdc" stroked="false">
              <v:fill type="solid"/>
            </v:rect>
            <v:line style="position:absolute" from="2909,6388" to="7604,6388" stroked="true" strokeweight="0pt" strokecolor="#dcdcdc">
              <v:stroke dashstyle="solid"/>
            </v:line>
            <v:rect style="position:absolute;left:7615;top:6376;width:3675;height:23" id="docshape25" filled="true" fillcolor="#dcdcdc" stroked="false">
              <v:fill type="solid"/>
            </v:rect>
            <v:line style="position:absolute" from="7626,6388" to="11278,6388" stroked="true" strokeweight="0pt" strokecolor="#dcdcdc">
              <v:stroke dashstyle="solid"/>
            </v:line>
            <v:shape style="position:absolute;left:62;top:6399;width:11783;height:256" id="docshape26" coordorigin="62,6399" coordsize="11783,256" path="m11845,6399l11289,6399,7615,6399,2897,6399,62,6399,62,6655,2897,6655,7615,6655,11289,6655,11845,6655,11845,6399xe" filled="true" fillcolor="#f4f4f4" stroked="false">
              <v:path arrowok="t"/>
              <v:fill type="solid"/>
            </v:shape>
            <v:rect style="position:absolute;left:2897;top:6631;width:4718;height:23" id="docshape27" filled="true" fillcolor="#dcdcdc" stroked="false">
              <v:fill type="solid"/>
            </v:rect>
            <v:line style="position:absolute" from="2909,6643" to="7604,6643" stroked="true" strokeweight="0pt" strokecolor="#dcdcdc">
              <v:stroke dashstyle="solid"/>
            </v:line>
            <v:rect style="position:absolute;left:7615;top:6631;width:3675;height:23" id="docshape28" filled="true" fillcolor="#dcdcdc" stroked="false">
              <v:fill type="solid"/>
            </v:rect>
            <v:line style="position:absolute" from="7626,6643" to="11278,6643" stroked="true" strokeweight="0pt" strokecolor="#dcdcdc">
              <v:stroke dashstyle="solid"/>
            </v:line>
            <v:shape style="position:absolute;left:62;top:6654;width:11783;height:256" id="docshape29" coordorigin="62,6655" coordsize="11783,256" path="m11845,6655l11289,6655,7615,6655,2897,6655,62,6655,62,6910,2897,6910,7615,6910,11289,6910,11845,6910,11845,6655xe" filled="true" fillcolor="#f4f4f4" stroked="false">
              <v:path arrowok="t"/>
              <v:fill type="solid"/>
            </v:shape>
            <v:rect style="position:absolute;left:2897;top:6887;width:4718;height:23" id="docshape30" filled="true" fillcolor="#dcdcdc" stroked="false">
              <v:fill type="solid"/>
            </v:rect>
            <v:line style="position:absolute" from="2909,6898" to="7604,6898" stroked="true" strokeweight="0pt" strokecolor="#dcdcdc">
              <v:stroke dashstyle="solid"/>
            </v:line>
            <v:rect style="position:absolute;left:7615;top:6887;width:3675;height:23" id="docshape31" filled="true" fillcolor="#dcdcdc" stroked="false">
              <v:fill type="solid"/>
            </v:rect>
            <v:line style="position:absolute" from="7626,6898" to="11278,6898" stroked="true" strokeweight="0pt" strokecolor="#dcdcdc">
              <v:stroke dashstyle="solid"/>
            </v:line>
            <v:shape style="position:absolute;left:62;top:6909;width:11783;height:256" id="docshape32" coordorigin="62,6910" coordsize="11783,256" path="m11845,6910l11289,6910,7615,6910,2897,6910,62,6910,62,7165,2897,7165,7615,7165,11289,7165,11845,7165,11845,6910xe" filled="true" fillcolor="#f4f4f4" stroked="false">
              <v:path arrowok="t"/>
              <v:fill type="solid"/>
            </v:shape>
            <v:rect style="position:absolute;left:2897;top:7142;width:4718;height:23" id="docshape33" filled="true" fillcolor="#dcdcdc" stroked="false">
              <v:fill type="solid"/>
            </v:rect>
            <v:line style="position:absolute" from="2909,7154" to="7604,7154" stroked="true" strokeweight="0pt" strokecolor="#dcdcdc">
              <v:stroke dashstyle="solid"/>
            </v:line>
            <v:rect style="position:absolute;left:7615;top:7142;width:3675;height:23" id="docshape34" filled="true" fillcolor="#dcdcdc" stroked="false">
              <v:fill type="solid"/>
            </v:rect>
            <v:line style="position:absolute" from="7626,7154" to="11278,7154" stroked="true" strokeweight="0pt" strokecolor="#dcdcdc">
              <v:stroke dashstyle="solid"/>
            </v:line>
            <v:shape style="position:absolute;left:62;top:7164;width:11783;height:539" id="docshape35" coordorigin="62,7165" coordsize="11783,539" path="m11845,7165l11289,7165,7615,7165,2897,7165,62,7165,62,7704,2897,7704,7615,7704,11289,7704,11845,7704,11845,7165xe" filled="true" fillcolor="#f4f4f4" stroked="false">
              <v:path arrowok="t"/>
              <v:fill type="solid"/>
            </v:shape>
            <v:rect style="position:absolute;left:2897;top:7680;width:4718;height:23" id="docshape36" filled="true" fillcolor="#dcdcdc" stroked="false">
              <v:fill type="solid"/>
            </v:rect>
            <v:line style="position:absolute" from="2909,7692" to="7604,7692" stroked="true" strokeweight="0pt" strokecolor="#dcdcdc">
              <v:stroke dashstyle="solid"/>
            </v:line>
            <v:rect style="position:absolute;left:7615;top:7680;width:3675;height:23" id="docshape37" filled="true" fillcolor="#dcdcdc" stroked="false">
              <v:fill type="solid"/>
            </v:rect>
            <v:line style="position:absolute" from="7626,7692" to="11278,7692" stroked="true" strokeweight="0pt" strokecolor="#dcdcdc">
              <v:stroke dashstyle="solid"/>
            </v:line>
            <v:shape style="position:absolute;left:62;top:7703;width:11783;height:256" id="docshape38" coordorigin="62,7704" coordsize="11783,256" path="m11845,7704l11289,7704,7615,7704,2897,7704,62,7704,62,7959,2897,7959,7615,7959,11289,7959,11845,7959,11845,7704xe" filled="true" fillcolor="#f4f4f4" stroked="false">
              <v:path arrowok="t"/>
              <v:fill type="solid"/>
            </v:shape>
            <v:rect style="position:absolute;left:2897;top:7935;width:4718;height:23" id="docshape39" filled="true" fillcolor="#dcdcdc" stroked="false">
              <v:fill type="solid"/>
            </v:rect>
            <v:line style="position:absolute" from="2909,7947" to="7604,7947" stroked="true" strokeweight="0pt" strokecolor="#dcdcdc">
              <v:stroke dashstyle="solid"/>
            </v:line>
            <v:rect style="position:absolute;left:7615;top:7935;width:3675;height:23" id="docshape40" filled="true" fillcolor="#dcdcdc" stroked="false">
              <v:fill type="solid"/>
            </v:rect>
            <v:line style="position:absolute" from="7626,7947" to="11278,7947" stroked="true" strokeweight="0pt" strokecolor="#dcdcdc">
              <v:stroke dashstyle="solid"/>
            </v:line>
            <v:shape style="position:absolute;left:62;top:7958;width:11783;height:256" id="docshape41" coordorigin="62,7959" coordsize="11783,256" path="m11845,7959l11289,7959,7615,7959,2897,7959,62,7959,62,8214,2897,8214,7615,8214,11289,8214,11845,8214,11845,7959xe" filled="true" fillcolor="#f4f4f4" stroked="false">
              <v:path arrowok="t"/>
              <v:fill type="solid"/>
            </v:shape>
            <v:rect style="position:absolute;left:2897;top:8191;width:4718;height:23" id="docshape42" filled="true" fillcolor="#dcdcdc" stroked="false">
              <v:fill type="solid"/>
            </v:rect>
            <v:line style="position:absolute" from="2909,8202" to="7604,8202" stroked="true" strokeweight="0pt" strokecolor="#dcdcdc">
              <v:stroke dashstyle="solid"/>
            </v:line>
            <v:rect style="position:absolute;left:7615;top:8191;width:3675;height:23" id="docshape43" filled="true" fillcolor="#dcdcdc" stroked="false">
              <v:fill type="solid"/>
            </v:rect>
            <v:line style="position:absolute" from="7626,8202" to="11278,8202" stroked="true" strokeweight="0pt" strokecolor="#dcdcdc">
              <v:stroke dashstyle="solid"/>
            </v:line>
            <v:shape style="position:absolute;left:62;top:8213;width:11783;height:539" id="docshape44" coordorigin="62,8214" coordsize="11783,539" path="m11845,8214l11289,8214,7615,8214,2897,8214,62,8214,62,8752,2897,8752,7615,8752,11289,8752,11845,8752,11845,8214xe" filled="true" fillcolor="#f4f4f4" stroked="false">
              <v:path arrowok="t"/>
              <v:fill type="solid"/>
            </v:shape>
            <v:rect style="position:absolute;left:2897;top:8729;width:4718;height:23" id="docshape45" filled="true" fillcolor="#dcdcdc" stroked="false">
              <v:fill type="solid"/>
            </v:rect>
            <v:line style="position:absolute" from="2909,8741" to="7604,8741" stroked="true" strokeweight="0pt" strokecolor="#dcdcdc">
              <v:stroke dashstyle="solid"/>
            </v:line>
            <v:rect style="position:absolute;left:7615;top:8729;width:3675;height:23" id="docshape46" filled="true" fillcolor="#dcdcdc" stroked="false">
              <v:fill type="solid"/>
            </v:rect>
            <v:line style="position:absolute" from="7626,8741" to="11278,8741" stroked="true" strokeweight="0pt" strokecolor="#dcdcdc">
              <v:stroke dashstyle="solid"/>
            </v:line>
            <v:shape style="position:absolute;left:62;top:8752;width:11783;height:256" id="docshape47" coordorigin="62,8752" coordsize="11783,256" path="m11845,8752l11289,8752,7615,8752,2897,8752,62,8752,62,9008,2897,9008,7615,9008,11289,9008,11845,9008,11845,8752xe" filled="true" fillcolor="#f4f4f4" stroked="false">
              <v:path arrowok="t"/>
              <v:fill type="solid"/>
            </v:shape>
            <v:rect style="position:absolute;left:2897;top:8984;width:4718;height:23" id="docshape48" filled="true" fillcolor="#dcdcdc" stroked="false">
              <v:fill type="solid"/>
            </v:rect>
            <v:line style="position:absolute" from="2909,8996" to="7604,8996" stroked="true" strokeweight="0pt" strokecolor="#dcdcdc">
              <v:stroke dashstyle="solid"/>
            </v:line>
            <v:rect style="position:absolute;left:7615;top:8984;width:3675;height:23" id="docshape49" filled="true" fillcolor="#dcdcdc" stroked="false">
              <v:fill type="solid"/>
            </v:rect>
            <v:line style="position:absolute" from="7626,8996" to="11278,8996" stroked="true" strokeweight="0pt" strokecolor="#dcdcdc">
              <v:stroke dashstyle="solid"/>
            </v:line>
            <v:shape style="position:absolute;left:62;top:9007;width:11783;height:256" id="docshape50" coordorigin="62,9008" coordsize="11783,256" path="m11845,9008l11289,9008,7615,9008,2897,9008,62,9008,62,9263,2897,9263,7615,9263,11289,9263,11845,9263,11845,9008xe" filled="true" fillcolor="#f4f4f4" stroked="false">
              <v:path arrowok="t"/>
              <v:fill type="solid"/>
            </v:shape>
            <v:rect style="position:absolute;left:2897;top:9240;width:4718;height:23" id="docshape51" filled="true" fillcolor="#dcdcdc" stroked="false">
              <v:fill type="solid"/>
            </v:rect>
            <v:line style="position:absolute" from="2909,9251" to="7604,9251" stroked="true" strokeweight="0pt" strokecolor="#dcdcdc">
              <v:stroke dashstyle="solid"/>
            </v:line>
            <v:rect style="position:absolute;left:7615;top:9240;width:3675;height:23" id="docshape52" filled="true" fillcolor="#dcdcdc" stroked="false">
              <v:fill type="solid"/>
            </v:rect>
            <v:line style="position:absolute" from="7626,9251" to="11278,9251" stroked="true" strokeweight="0pt" strokecolor="#dcdcdc">
              <v:stroke dashstyle="solid"/>
            </v:line>
            <v:rect style="position:absolute;left:62;top:9262;width:11772;height:397" id="docshape53" filled="true" fillcolor="#f4f4f4" stroked="false">
              <v:fill type="solid"/>
            </v:rect>
            <v:shape style="position:absolute;left:572;top:2243;width:10232;height:806" type="#_x0000_t202" id="docshape5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verre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120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en</w:t>
                    </w:r>
                  </w:p>
                  <w:p>
                    <w:pPr>
                      <w:spacing w:line="237" w:lineRule="auto" w:before="1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affleurant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le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plafond.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option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amortisseur.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plafond. Hauteur d’installation minimale. Solution de porte à galandage.</w:t>
                    </w:r>
                  </w:p>
                </w:txbxContent>
              </v:textbox>
              <w10:wrap type="none"/>
            </v:shape>
            <v:shape style="position:absolute;left:572;top:3791;width:1420;height:199" type="#_x0000_t202" id="docshape55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791;width:1036;height:199" type="#_x0000_t202" id="docshape56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Esthétique</w:t>
                    </w:r>
                  </w:p>
                </w:txbxContent>
              </v:textbox>
              <w10:wrap type="none"/>
            </v:shape>
            <v:shape style="position:absolute;left:4881;top:3785;width:3340;height:199" type="#_x0000_t202" id="docshape5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Capuchons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dans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différentes</w:t>
                    </w:r>
                    <w:r>
                      <w:rPr>
                        <w:spacing w:val="-2"/>
                        <w:sz w:val="20"/>
                      </w:rPr>
                      <w:t> versions</w:t>
                    </w:r>
                  </w:p>
                </w:txbxContent>
              </v:textbox>
              <w10:wrap type="none"/>
            </v:shape>
            <v:shape style="position:absolute;left:3464;top:4307;width:7169;height:431" type="#_x0000_t202" id="docshape58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8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Productivité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Réglage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porte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simple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via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les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deux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suspensions</w:t>
                    </w:r>
                    <w:r>
                      <w:rPr>
                        <w:spacing w:val="-7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sur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porte</w:t>
                    </w:r>
                  </w:p>
                  <w:p>
                    <w:pPr>
                      <w:spacing w:line="230" w:lineRule="exact" w:before="0"/>
                      <w:ind w:left="141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entièrement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montée</w:t>
                    </w:r>
                  </w:p>
                </w:txbxContent>
              </v:textbox>
              <w10:wrap type="none"/>
            </v:shape>
            <v:shape style="position:absolute;left:572;top:5169;width:4612;height:1985" type="#_x0000_t202" id="docshape59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8"/>
                      <w:ind w:left="2324" w:right="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 la porte Max. Largeur de porte 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</w:txbxContent>
              </v:textbox>
              <w10:wrap type="none"/>
            </v:shape>
            <v:shape style="position:absolute;left:7615;top:5169;width:1012;height:1985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8–12.7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1470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18"/>
                      <w:ind w:left="0" w:right="19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Oui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Verre</w:t>
                    </w:r>
                  </w:p>
                </w:txbxContent>
              </v:textbox>
              <w10:wrap type="none"/>
            </v:shape>
            <v:shape style="position:absolute;left:572;top:7505;width:1886;height:199" type="#_x0000_t202" id="docshape61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7493;width:2639;height:709" type="#_x0000_t202" id="docshape6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plafond</w:t>
                    </w:r>
                  </w:p>
                  <w:p>
                    <w:pPr>
                      <w:spacing w:line="261" w:lineRule="auto" w:before="1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plafond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encastré À roulement en haut</w:t>
                    </w:r>
                  </w:p>
                </w:txbxContent>
              </v:textbox>
              <w10:wrap type="none"/>
            </v:shape>
            <v:shape style="position:absolute;left:7615;top:7493;width:325;height:709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8542;width:5928;height:709" type="#_x0000_t202" id="docshape64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8542;width:325;height:709" type="#_x0000_t202" id="docshape6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8"/>
        </w:rPr>
      </w:pPr>
    </w:p>
    <w:p>
      <w:pPr>
        <w:pStyle w:val="BodyText"/>
        <w:tabs>
          <w:tab w:pos="2461" w:val="left" w:leader="none"/>
        </w:tabs>
        <w:spacing w:line="249" w:lineRule="auto" w:before="43"/>
        <w:ind w:left="2461" w:right="575" w:hanging="2349"/>
      </w:pPr>
      <w:r>
        <w:rPr>
          <w:b/>
          <w:w w:val="105"/>
          <w:position w:val="1"/>
          <w:sz w:val="20"/>
        </w:rPr>
        <w:t>Tests réalisés</w:t>
      </w:r>
      <w:r>
        <w:rPr>
          <w:b/>
          <w:position w:val="1"/>
          <w:sz w:val="20"/>
        </w:rPr>
        <w:tab/>
      </w:r>
      <w:r>
        <w:rPr>
          <w:w w:val="105"/>
        </w:rPr>
        <w:t>Serrures</w:t>
      </w:r>
      <w:r>
        <w:rPr>
          <w:spacing w:val="-1"/>
          <w:w w:val="105"/>
        </w:rPr>
        <w:t> </w:t>
      </w:r>
      <w:r>
        <w:rPr>
          <w:w w:val="105"/>
        </w:rPr>
        <w:t>et</w:t>
      </w:r>
      <w:r>
        <w:rPr>
          <w:spacing w:val="-2"/>
          <w:w w:val="105"/>
        </w:rPr>
        <w:t> </w:t>
      </w:r>
      <w:r>
        <w:rPr>
          <w:w w:val="105"/>
        </w:rPr>
        <w:t>ferrures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bâtiment</w:t>
      </w:r>
      <w:r>
        <w:rPr>
          <w:spacing w:val="-2"/>
          <w:w w:val="105"/>
        </w:rPr>
        <w:t> </w:t>
      </w:r>
      <w:r>
        <w:rPr>
          <w:w w:val="105"/>
        </w:rPr>
        <w:t>–</w:t>
      </w:r>
      <w:r>
        <w:rPr>
          <w:spacing w:val="-1"/>
          <w:w w:val="105"/>
        </w:rPr>
        <w:t> </w:t>
      </w:r>
      <w:r>
        <w:rPr>
          <w:w w:val="105"/>
        </w:rPr>
        <w:t>Ferrures</w:t>
      </w:r>
      <w:r>
        <w:rPr>
          <w:spacing w:val="-1"/>
          <w:w w:val="105"/>
        </w:rPr>
        <w:t> </w:t>
      </w:r>
      <w:r>
        <w:rPr>
          <w:w w:val="105"/>
        </w:rPr>
        <w:t>pour</w:t>
      </w:r>
      <w:r>
        <w:rPr>
          <w:spacing w:val="-1"/>
          <w:w w:val="105"/>
        </w:rPr>
        <w:t> </w:t>
      </w:r>
      <w:r>
        <w:rPr>
          <w:w w:val="105"/>
        </w:rPr>
        <w:t>portes</w:t>
      </w:r>
      <w:r>
        <w:rPr>
          <w:spacing w:val="-1"/>
          <w:w w:val="105"/>
        </w:rPr>
        <w:t> </w:t>
      </w:r>
      <w:r>
        <w:rPr>
          <w:w w:val="105"/>
        </w:rPr>
        <w:t>coulissantes</w:t>
      </w:r>
      <w:r>
        <w:rPr>
          <w:spacing w:val="-1"/>
          <w:w w:val="105"/>
        </w:rPr>
        <w:t> </w:t>
      </w:r>
      <w:r>
        <w:rPr>
          <w:w w:val="105"/>
        </w:rPr>
        <w:t>et</w:t>
      </w:r>
      <w:r>
        <w:rPr>
          <w:spacing w:val="-2"/>
          <w:w w:val="105"/>
        </w:rPr>
        <w:t> </w:t>
      </w:r>
      <w:r>
        <w:rPr>
          <w:w w:val="105"/>
        </w:rPr>
        <w:t>pliantes</w:t>
      </w:r>
      <w:r>
        <w:rPr>
          <w:spacing w:val="-1"/>
          <w:w w:val="105"/>
        </w:rPr>
        <w:t> </w:t>
      </w:r>
      <w:r>
        <w:rPr>
          <w:w w:val="105"/>
        </w:rPr>
        <w:t>selon EN 1527 / 2013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20" w:lineRule="exact" w:before="0" w:after="0"/>
        <w:ind w:left="2617" w:right="0" w:hanging="157"/>
        <w:jc w:val="left"/>
        <w:rPr>
          <w:sz w:val="19"/>
        </w:rPr>
      </w:pPr>
      <w:r>
        <w:rPr>
          <w:w w:val="105"/>
          <w:sz w:val="19"/>
        </w:rPr>
        <w:t>Durée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fonctionnalité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: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catégorie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6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(catégorie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plus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élevée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=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100’000</w:t>
      </w:r>
      <w:r>
        <w:rPr>
          <w:spacing w:val="-7"/>
          <w:w w:val="105"/>
          <w:sz w:val="19"/>
        </w:rPr>
        <w:t> </w:t>
      </w:r>
      <w:r>
        <w:rPr>
          <w:spacing w:val="-2"/>
          <w:w w:val="105"/>
          <w:sz w:val="19"/>
        </w:rPr>
        <w:t>cycles)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9" w:lineRule="auto"/>
        <w:ind w:left="2461"/>
      </w:pPr>
      <w:r>
        <w:rPr>
          <w:w w:val="105"/>
        </w:rPr>
        <w:t>Ferrures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meuble</w:t>
      </w:r>
      <w:r>
        <w:rPr>
          <w:spacing w:val="-2"/>
          <w:w w:val="105"/>
        </w:rPr>
        <w:t> </w:t>
      </w:r>
      <w:r>
        <w:rPr>
          <w:w w:val="105"/>
        </w:rPr>
        <w:t>–</w:t>
      </w:r>
      <w:r>
        <w:rPr>
          <w:spacing w:val="-2"/>
          <w:w w:val="105"/>
        </w:rPr>
        <w:t> </w:t>
      </w:r>
      <w:r>
        <w:rPr>
          <w:w w:val="105"/>
        </w:rPr>
        <w:t>Résistance</w:t>
      </w:r>
      <w:r>
        <w:rPr>
          <w:spacing w:val="-2"/>
          <w:w w:val="105"/>
        </w:rPr>
        <w:t> </w:t>
      </w:r>
      <w:r>
        <w:rPr>
          <w:w w:val="105"/>
        </w:rPr>
        <w:t>et</w:t>
      </w:r>
      <w:r>
        <w:rPr>
          <w:spacing w:val="-3"/>
          <w:w w:val="105"/>
        </w:rPr>
        <w:t> </w:t>
      </w:r>
      <w:r>
        <w:rPr>
          <w:w w:val="105"/>
        </w:rPr>
        <w:t>solidité</w:t>
      </w:r>
      <w:r>
        <w:rPr>
          <w:spacing w:val="-2"/>
          <w:w w:val="105"/>
        </w:rPr>
        <w:t> </w:t>
      </w:r>
      <w:r>
        <w:rPr>
          <w:w w:val="105"/>
        </w:rPr>
        <w:t>des</w:t>
      </w:r>
      <w:r>
        <w:rPr>
          <w:spacing w:val="-2"/>
          <w:w w:val="105"/>
        </w:rPr>
        <w:t> </w:t>
      </w:r>
      <w:r>
        <w:rPr>
          <w:w w:val="105"/>
        </w:rPr>
        <w:t>ferrures</w:t>
      </w:r>
      <w:r>
        <w:rPr>
          <w:spacing w:val="-2"/>
          <w:w w:val="105"/>
        </w:rPr>
        <w:t> </w:t>
      </w:r>
      <w:r>
        <w:rPr>
          <w:w w:val="105"/>
        </w:rPr>
        <w:t>pour</w:t>
      </w:r>
      <w:r>
        <w:rPr>
          <w:spacing w:val="-2"/>
          <w:w w:val="105"/>
        </w:rPr>
        <w:t> </w:t>
      </w:r>
      <w:r>
        <w:rPr>
          <w:w w:val="105"/>
        </w:rPr>
        <w:t>portes</w:t>
      </w:r>
      <w:r>
        <w:rPr>
          <w:spacing w:val="-2"/>
          <w:w w:val="105"/>
        </w:rPr>
        <w:t> </w:t>
      </w:r>
      <w:r>
        <w:rPr>
          <w:w w:val="105"/>
        </w:rPr>
        <w:t>coulissantes</w:t>
      </w:r>
      <w:r>
        <w:rPr>
          <w:spacing w:val="-2"/>
          <w:w w:val="105"/>
        </w:rPr>
        <w:t> </w:t>
      </w:r>
      <w:r>
        <w:rPr>
          <w:w w:val="105"/>
        </w:rPr>
        <w:t>et</w:t>
      </w:r>
      <w:r>
        <w:rPr>
          <w:spacing w:val="-3"/>
          <w:w w:val="105"/>
        </w:rPr>
        <w:t> </w:t>
      </w:r>
      <w:r>
        <w:rPr>
          <w:w w:val="105"/>
        </w:rPr>
        <w:t>volets roulants selon EN 15706 / 2009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tabs>
          <w:tab w:pos="2461" w:val="left" w:leader="none"/>
        </w:tabs>
        <w:spacing w:line="242" w:lineRule="auto" w:before="0"/>
        <w:ind w:left="2461" w:right="331" w:hanging="2349"/>
        <w:jc w:val="left"/>
        <w:rPr>
          <w:sz w:val="20"/>
        </w:rPr>
      </w:pPr>
      <w:r>
        <w:rPr>
          <w:b/>
          <w:spacing w:val="-2"/>
          <w:position w:val="1"/>
          <w:sz w:val="20"/>
        </w:rPr>
        <w:t>Garantie</w:t>
      </w:r>
      <w:r>
        <w:rPr>
          <w:b/>
          <w:position w:val="1"/>
          <w:sz w:val="20"/>
        </w:rPr>
        <w:tab/>
      </w:r>
      <w:r>
        <w:rPr>
          <w:sz w:val="20"/>
        </w:rPr>
        <w:t>Hawa</w:t>
      </w:r>
      <w:r>
        <w:rPr>
          <w:spacing w:val="-4"/>
          <w:sz w:val="20"/>
        </w:rPr>
        <w:t> </w:t>
      </w:r>
      <w:r>
        <w:rPr>
          <w:sz w:val="20"/>
        </w:rPr>
        <w:t>garantit</w:t>
      </w:r>
      <w:r>
        <w:rPr>
          <w:spacing w:val="-5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bon</w:t>
      </w:r>
      <w:r>
        <w:rPr>
          <w:spacing w:val="-5"/>
          <w:sz w:val="20"/>
        </w:rPr>
        <w:t> </w:t>
      </w:r>
      <w:r>
        <w:rPr>
          <w:sz w:val="20"/>
        </w:rPr>
        <w:t>fonctionnement</w:t>
      </w:r>
      <w:r>
        <w:rPr>
          <w:spacing w:val="-5"/>
          <w:sz w:val="20"/>
        </w:rPr>
        <w:t> </w:t>
      </w:r>
      <w:r>
        <w:rPr>
          <w:sz w:val="20"/>
        </w:rPr>
        <w:t>des</w:t>
      </w:r>
      <w:r>
        <w:rPr>
          <w:spacing w:val="-4"/>
          <w:sz w:val="20"/>
        </w:rPr>
        <w:t> </w:t>
      </w:r>
      <w:r>
        <w:rPr>
          <w:sz w:val="20"/>
        </w:rPr>
        <w:t>produits</w:t>
      </w:r>
      <w:r>
        <w:rPr>
          <w:spacing w:val="-4"/>
          <w:sz w:val="20"/>
        </w:rPr>
        <w:t> </w:t>
      </w:r>
      <w:r>
        <w:rPr>
          <w:sz w:val="20"/>
        </w:rPr>
        <w:t>livrés</w:t>
      </w:r>
      <w:r>
        <w:rPr>
          <w:spacing w:val="-4"/>
          <w:sz w:val="20"/>
        </w:rPr>
        <w:t> </w:t>
      </w:r>
      <w:r>
        <w:rPr>
          <w:sz w:val="20"/>
        </w:rPr>
        <w:t>par</w:t>
      </w:r>
      <w:r>
        <w:rPr>
          <w:spacing w:val="-4"/>
          <w:sz w:val="20"/>
        </w:rPr>
        <w:t> </w:t>
      </w:r>
      <w:r>
        <w:rPr>
          <w:sz w:val="20"/>
        </w:rPr>
        <w:t>ses</w:t>
      </w:r>
      <w:r>
        <w:rPr>
          <w:spacing w:val="-4"/>
          <w:sz w:val="20"/>
        </w:rPr>
        <w:t> </w:t>
      </w:r>
      <w:r>
        <w:rPr>
          <w:sz w:val="20"/>
        </w:rPr>
        <w:t>soins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durabilité</w:t>
      </w:r>
      <w:r>
        <w:rPr>
          <w:spacing w:val="-4"/>
          <w:sz w:val="20"/>
        </w:rPr>
        <w:t> </w:t>
      </w:r>
      <w:r>
        <w:rPr>
          <w:sz w:val="20"/>
        </w:rPr>
        <w:t>de tous les composants, à l’exception des pièces d’usure, pour une période de 2 ans à compter du transfert du risque.</w:t>
      </w:r>
    </w:p>
    <w:p>
      <w:pPr>
        <w:spacing w:after="0" w:line="242" w:lineRule="auto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84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2461" w:val="left" w:leader="none"/>
        </w:tabs>
        <w:spacing w:line="249" w:lineRule="auto" w:before="44"/>
        <w:ind w:left="2461" w:right="102" w:hanging="2349"/>
      </w:pPr>
      <w:r>
        <w:rPr>
          <w:b/>
          <w:w w:val="105"/>
          <w:position w:val="1"/>
          <w:sz w:val="20"/>
        </w:rPr>
        <w:t>Version du produit</w:t>
      </w:r>
      <w:r>
        <w:rPr>
          <w:b/>
          <w:position w:val="1"/>
          <w:sz w:val="20"/>
        </w:rPr>
        <w:tab/>
      </w:r>
      <w:r>
        <w:rPr>
          <w:w w:val="105"/>
        </w:rPr>
        <w:t>Hawa Junior 120 GP Pocket composé d'un rail de roulement (épaisseur de la paroi en aluminium</w:t>
      </w:r>
      <w:r>
        <w:rPr>
          <w:spacing w:val="-3"/>
          <w:w w:val="105"/>
        </w:rPr>
        <w:t> </w:t>
      </w:r>
      <w:r>
        <w:rPr>
          <w:w w:val="105"/>
        </w:rPr>
        <w:t>3,5</w:t>
      </w:r>
      <w:r>
        <w:rPr>
          <w:spacing w:val="-3"/>
          <w:w w:val="105"/>
        </w:rPr>
        <w:t> </w:t>
      </w:r>
      <w:r>
        <w:rPr>
          <w:w w:val="105"/>
        </w:rPr>
        <w:t>mm),</w:t>
      </w:r>
      <w:r>
        <w:rPr>
          <w:spacing w:val="-3"/>
          <w:w w:val="105"/>
        </w:rPr>
        <w:t> </w:t>
      </w:r>
      <w:r>
        <w:rPr>
          <w:w w:val="105"/>
        </w:rPr>
        <w:t>chariots</w:t>
      </w:r>
      <w:r>
        <w:rPr>
          <w:spacing w:val="-2"/>
          <w:w w:val="105"/>
        </w:rPr>
        <w:t> </w:t>
      </w:r>
      <w:r>
        <w:rPr>
          <w:w w:val="105"/>
        </w:rPr>
        <w:t>à</w:t>
      </w:r>
      <w:r>
        <w:rPr>
          <w:spacing w:val="-2"/>
          <w:w w:val="105"/>
        </w:rPr>
        <w:t> </w:t>
      </w:r>
      <w:r>
        <w:rPr>
          <w:w w:val="105"/>
        </w:rPr>
        <w:t>palier,</w:t>
      </w:r>
      <w:r>
        <w:rPr>
          <w:spacing w:val="-3"/>
          <w:w w:val="105"/>
        </w:rPr>
        <w:t> </w:t>
      </w:r>
      <w:r>
        <w:rPr>
          <w:w w:val="105"/>
        </w:rPr>
        <w:t>butée,</w:t>
      </w:r>
      <w:r>
        <w:rPr>
          <w:spacing w:val="-3"/>
          <w:w w:val="105"/>
        </w:rPr>
        <w:t> </w:t>
      </w:r>
      <w:r>
        <w:rPr>
          <w:w w:val="105"/>
        </w:rPr>
        <w:t>butée</w:t>
      </w:r>
      <w:r>
        <w:rPr>
          <w:spacing w:val="-2"/>
          <w:w w:val="105"/>
        </w:rPr>
        <w:t> </w:t>
      </w:r>
      <w:r>
        <w:rPr>
          <w:w w:val="105"/>
        </w:rPr>
        <w:t>à</w:t>
      </w:r>
      <w:r>
        <w:rPr>
          <w:spacing w:val="-2"/>
          <w:w w:val="105"/>
        </w:rPr>
        <w:t> </w:t>
      </w:r>
      <w:r>
        <w:rPr>
          <w:w w:val="105"/>
        </w:rPr>
        <w:t>ressort</w:t>
      </w:r>
      <w:r>
        <w:rPr>
          <w:spacing w:val="-3"/>
          <w:w w:val="105"/>
        </w:rPr>
        <w:t> </w:t>
      </w:r>
      <w:r>
        <w:rPr>
          <w:w w:val="105"/>
        </w:rPr>
        <w:t>ou</w:t>
      </w:r>
      <w:r>
        <w:rPr>
          <w:spacing w:val="-3"/>
          <w:w w:val="105"/>
        </w:rPr>
        <w:t> </w:t>
      </w:r>
      <w:r>
        <w:rPr>
          <w:w w:val="105"/>
        </w:rPr>
        <w:t>amortisseur</w:t>
      </w:r>
      <w:r>
        <w:rPr>
          <w:spacing w:val="-2"/>
          <w:w w:val="105"/>
        </w:rPr>
        <w:t> </w:t>
      </w:r>
      <w:r>
        <w:rPr>
          <w:w w:val="105"/>
        </w:rPr>
        <w:t>SoftMove</w:t>
      </w:r>
      <w:r>
        <w:rPr>
          <w:spacing w:val="-2"/>
          <w:w w:val="105"/>
        </w:rPr>
        <w:t> </w:t>
      </w:r>
      <w:r>
        <w:rPr>
          <w:w w:val="105"/>
        </w:rPr>
        <w:t>120, Fixation par points de la porte, guidage au sol sans jeu</w:t>
      </w:r>
    </w:p>
    <w:p>
      <w:pPr>
        <w:pStyle w:val="BodyText"/>
        <w:spacing w:before="6"/>
      </w:pPr>
    </w:p>
    <w:p>
      <w:pPr>
        <w:pStyle w:val="BodyText"/>
        <w:spacing w:before="1"/>
        <w:ind w:left="2461"/>
      </w:pP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option</w:t>
      </w:r>
      <w:r>
        <w:rPr>
          <w:spacing w:val="-6"/>
          <w:w w:val="105"/>
        </w:rPr>
        <w:t> </w:t>
      </w:r>
      <w:r>
        <w:rPr>
          <w:spacing w:val="-10"/>
          <w:w w:val="105"/>
        </w:rPr>
        <w:t>:</w:t>
      </w:r>
    </w:p>
    <w:p>
      <w:pPr>
        <w:pStyle w:val="BodyText"/>
        <w:tabs>
          <w:tab w:pos="2732" w:val="left" w:leader="dot"/>
        </w:tabs>
        <w:spacing w:before="8"/>
        <w:ind w:left="2461"/>
      </w:pPr>
      <w:r>
        <w:rPr>
          <w:spacing w:val="-10"/>
          <w:w w:val="105"/>
        </w:rPr>
        <w:t>(</w:t>
      </w:r>
      <w:r>
        <w:rPr/>
        <w:tab/>
      </w:r>
      <w:r>
        <w:rPr>
          <w:w w:val="105"/>
        </w:rPr>
        <w:t>)</w:t>
      </w:r>
      <w:r>
        <w:rPr>
          <w:spacing w:val="-6"/>
          <w:w w:val="105"/>
        </w:rPr>
        <w:t> </w:t>
      </w:r>
      <w:r>
        <w:rPr>
          <w:w w:val="105"/>
        </w:rPr>
        <w:t>Set</w:t>
      </w:r>
      <w:r>
        <w:rPr>
          <w:spacing w:val="-6"/>
          <w:w w:val="105"/>
        </w:rPr>
        <w:t> </w:t>
      </w:r>
      <w:r>
        <w:rPr>
          <w:w w:val="105"/>
        </w:rPr>
        <w:t>pour</w:t>
      </w:r>
      <w:r>
        <w:rPr>
          <w:spacing w:val="-4"/>
          <w:w w:val="105"/>
        </w:rPr>
        <w:t> </w:t>
      </w:r>
      <w:r>
        <w:rPr>
          <w:w w:val="105"/>
        </w:rPr>
        <w:t>montage</w:t>
      </w:r>
      <w:r>
        <w:rPr>
          <w:spacing w:val="-4"/>
          <w:w w:val="105"/>
        </w:rPr>
        <w:t> </w:t>
      </w:r>
      <w:r>
        <w:rPr>
          <w:w w:val="105"/>
        </w:rPr>
        <w:t>et</w:t>
      </w:r>
      <w:r>
        <w:rPr>
          <w:spacing w:val="-5"/>
          <w:w w:val="105"/>
        </w:rPr>
        <w:t> </w:t>
      </w:r>
      <w:r>
        <w:rPr>
          <w:w w:val="105"/>
        </w:rPr>
        <w:t>démontage</w:t>
      </w:r>
      <w:r>
        <w:rPr>
          <w:spacing w:val="-4"/>
          <w:w w:val="105"/>
        </w:rPr>
        <w:t> </w:t>
      </w:r>
      <w:r>
        <w:rPr>
          <w:w w:val="105"/>
        </w:rPr>
        <w:t>du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rail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tabs>
          <w:tab w:pos="2461" w:val="left" w:leader="none"/>
        </w:tabs>
        <w:spacing w:line="248" w:lineRule="exact" w:before="127"/>
        <w:ind w:left="112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2"/>
        </w:numPr>
        <w:tabs>
          <w:tab w:pos="2594" w:val="left" w:leader="none"/>
        </w:tabs>
        <w:spacing w:line="232" w:lineRule="exact" w:before="0" w:after="0"/>
        <w:ind w:left="2593" w:right="0" w:hanging="133"/>
        <w:jc w:val="left"/>
        <w:rPr>
          <w:sz w:val="20"/>
        </w:rPr>
      </w:pPr>
      <w:r>
        <w:rPr>
          <w:sz w:val="20"/>
        </w:rPr>
        <w:t>Usinage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7"/>
          <w:sz w:val="20"/>
        </w:rPr>
        <w:t> </w:t>
      </w:r>
      <w:r>
        <w:rPr>
          <w:sz w:val="20"/>
        </w:rPr>
        <w:t>verre</w:t>
      </w:r>
      <w:r>
        <w:rPr>
          <w:spacing w:val="-6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supports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verre</w:t>
      </w:r>
    </w:p>
    <w:p>
      <w:pPr>
        <w:pStyle w:val="ListParagraph"/>
        <w:numPr>
          <w:ilvl w:val="0"/>
          <w:numId w:val="2"/>
        </w:numPr>
        <w:tabs>
          <w:tab w:pos="2594" w:val="left" w:leader="none"/>
        </w:tabs>
        <w:spacing w:line="233" w:lineRule="exact" w:before="0" w:after="0"/>
        <w:ind w:left="2593" w:right="0" w:hanging="133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7"/>
          <w:sz w:val="20"/>
        </w:rPr>
        <w:t> </w:t>
      </w:r>
      <w:r>
        <w:rPr>
          <w:sz w:val="20"/>
        </w:rPr>
        <w:t>pour</w:t>
      </w:r>
      <w:r>
        <w:rPr>
          <w:spacing w:val="-6"/>
          <w:sz w:val="20"/>
        </w:rPr>
        <w:t> </w:t>
      </w:r>
      <w:r>
        <w:rPr>
          <w:sz w:val="20"/>
        </w:rPr>
        <w:t>paroi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verre</w:t>
      </w:r>
      <w:r>
        <w:rPr>
          <w:spacing w:val="-6"/>
          <w:sz w:val="20"/>
        </w:rPr>
        <w:t> </w:t>
      </w:r>
      <w:r>
        <w:rPr>
          <w:sz w:val="20"/>
        </w:rPr>
        <w:t>solidaire</w:t>
      </w:r>
      <w:r>
        <w:rPr>
          <w:spacing w:val="-6"/>
          <w:sz w:val="20"/>
        </w:rPr>
        <w:t> </w:t>
      </w:r>
      <w:r>
        <w:rPr>
          <w:sz w:val="20"/>
        </w:rPr>
        <w:t>avec</w:t>
      </w:r>
      <w:r>
        <w:rPr>
          <w:spacing w:val="-5"/>
          <w:sz w:val="20"/>
        </w:rPr>
        <w:t> </w:t>
      </w:r>
      <w:r>
        <w:rPr>
          <w:sz w:val="20"/>
        </w:rPr>
        <w:t>fixation</w:t>
      </w:r>
      <w:r>
        <w:rPr>
          <w:spacing w:val="-7"/>
          <w:sz w:val="20"/>
        </w:rPr>
        <w:t> </w:t>
      </w:r>
      <w:r>
        <w:rPr>
          <w:sz w:val="20"/>
        </w:rPr>
        <w:t>par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points</w:t>
      </w:r>
    </w:p>
    <w:p>
      <w:pPr>
        <w:pStyle w:val="BodyText"/>
        <w:spacing w:before="10"/>
      </w:pPr>
    </w:p>
    <w:p>
      <w:pPr>
        <w:pStyle w:val="Heading1"/>
      </w:pPr>
      <w:r>
        <w:rPr/>
        <w:t>Kit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montage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Le</w:t>
      </w:r>
      <w:r>
        <w:rPr>
          <w:spacing w:val="-7"/>
          <w:sz w:val="20"/>
        </w:rPr>
        <w:t> </w:t>
      </w:r>
      <w:r>
        <w:rPr>
          <w:sz w:val="20"/>
        </w:rPr>
        <w:t>profil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logement</w:t>
      </w:r>
      <w:r>
        <w:rPr>
          <w:spacing w:val="-7"/>
          <w:sz w:val="20"/>
        </w:rPr>
        <w:t> </w:t>
      </w:r>
      <w:r>
        <w:rPr>
          <w:sz w:val="20"/>
        </w:rPr>
        <w:t>est</w:t>
      </w:r>
      <w:r>
        <w:rPr>
          <w:spacing w:val="-7"/>
          <w:sz w:val="20"/>
        </w:rPr>
        <w:t> </w:t>
      </w:r>
      <w:r>
        <w:rPr>
          <w:sz w:val="20"/>
        </w:rPr>
        <w:t>posé</w:t>
      </w:r>
      <w:r>
        <w:rPr>
          <w:spacing w:val="-6"/>
          <w:sz w:val="20"/>
        </w:rPr>
        <w:t> </w:t>
      </w:r>
      <w:r>
        <w:rPr>
          <w:sz w:val="20"/>
        </w:rPr>
        <w:t>pendant</w:t>
      </w:r>
      <w:r>
        <w:rPr>
          <w:spacing w:val="-7"/>
          <w:sz w:val="20"/>
        </w:rPr>
        <w:t> </w:t>
      </w:r>
      <w:r>
        <w:rPr>
          <w:sz w:val="20"/>
        </w:rPr>
        <w:t>l’installation</w:t>
      </w:r>
      <w:r>
        <w:rPr>
          <w:spacing w:val="-7"/>
          <w:sz w:val="20"/>
        </w:rPr>
        <w:t> </w:t>
      </w:r>
      <w:r>
        <w:rPr>
          <w:sz w:val="20"/>
        </w:rPr>
        <w:t>du</w:t>
      </w:r>
      <w:r>
        <w:rPr>
          <w:spacing w:val="-7"/>
          <w:sz w:val="20"/>
        </w:rPr>
        <w:t> </w:t>
      </w:r>
      <w:r>
        <w:rPr>
          <w:sz w:val="20"/>
        </w:rPr>
        <w:t>système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galandage</w:t>
      </w:r>
    </w:p>
    <w:p>
      <w:pPr>
        <w:pStyle w:val="BodyText"/>
        <w:spacing w:before="10"/>
      </w:pPr>
    </w:p>
    <w:p>
      <w:pPr>
        <w:pStyle w:val="Heading1"/>
      </w:pPr>
      <w:r>
        <w:rPr/>
        <w:t>Structure</w:t>
      </w:r>
      <w:r>
        <w:rPr>
          <w:spacing w:val="-9"/>
        </w:rPr>
        <w:t> </w:t>
      </w:r>
      <w:r>
        <w:rPr/>
        <w:t>à</w:t>
      </w:r>
      <w:r>
        <w:rPr>
          <w:spacing w:val="-8"/>
        </w:rPr>
        <w:t> </w:t>
      </w:r>
      <w:r>
        <w:rPr>
          <w:spacing w:val="-2"/>
        </w:rPr>
        <w:t>galandage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structure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galandage</w:t>
      </w:r>
      <w:r>
        <w:rPr>
          <w:spacing w:val="-6"/>
          <w:sz w:val="20"/>
        </w:rPr>
        <w:t> </w:t>
      </w:r>
      <w:r>
        <w:rPr>
          <w:sz w:val="20"/>
        </w:rPr>
        <w:t>doit</w:t>
      </w:r>
      <w:r>
        <w:rPr>
          <w:spacing w:val="-6"/>
          <w:sz w:val="20"/>
        </w:rPr>
        <w:t> </w:t>
      </w:r>
      <w:r>
        <w:rPr>
          <w:sz w:val="20"/>
        </w:rPr>
        <w:t>être</w:t>
      </w:r>
      <w:r>
        <w:rPr>
          <w:spacing w:val="-5"/>
          <w:sz w:val="20"/>
        </w:rPr>
        <w:t> </w:t>
      </w:r>
      <w:r>
        <w:rPr>
          <w:sz w:val="20"/>
        </w:rPr>
        <w:t>réalisée</w:t>
      </w:r>
      <w:r>
        <w:rPr>
          <w:spacing w:val="-6"/>
          <w:sz w:val="20"/>
        </w:rPr>
        <w:t> </w:t>
      </w:r>
      <w:r>
        <w:rPr>
          <w:sz w:val="20"/>
        </w:rPr>
        <w:t>sur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place</w:t>
      </w:r>
    </w:p>
    <w:sectPr>
      <w:pgSz w:w="11910" w:h="16840"/>
      <w:pgMar w:header="401" w:footer="1105" w:top="1960" w:bottom="1300" w:left="4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.350679pt;margin-top:775.671448pt;width:257.4pt;height:35.2pt;mso-position-horizontal-relative:page;mso-position-vertical-relative:page;z-index:-15858688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spacing w:line="232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Untere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Fischbachstrasse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4,</w:t>
                </w:r>
                <w:r>
                  <w:rPr>
                    <w:spacing w:val="-11"/>
                    <w:sz w:val="20"/>
                  </w:rPr>
                  <w:t> </w:t>
                </w:r>
                <w:r>
                  <w:rPr>
                    <w:sz w:val="20"/>
                  </w:rPr>
                  <w:t>8932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Mettmenstetten,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pacing w:val="-2"/>
                    <w:sz w:val="20"/>
                  </w:rPr>
                  <w:t>Suisse</w:t>
                </w:r>
              </w:p>
              <w:p>
                <w:pPr>
                  <w:spacing w:line="233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Tél.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+41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44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787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17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17,</w:t>
                </w:r>
                <w:r>
                  <w:rPr>
                    <w:spacing w:val="-5"/>
                    <w:sz w:val="20"/>
                  </w:rPr>
                  <w:t> </w:t>
                </w:r>
                <w:hyperlink r:id="rId1">
                  <w:r>
                    <w:rPr>
                      <w:sz w:val="20"/>
                    </w:rPr>
                    <w:t>info@hawa.com,</w:t>
                  </w:r>
                </w:hyperlink>
                <w:r>
                  <w:rPr>
                    <w:spacing w:val="-6"/>
                    <w:sz w:val="20"/>
                  </w:rPr>
                  <w:t> </w:t>
                </w:r>
                <w:hyperlink r:id="rId2">
                  <w:r>
                    <w:rPr>
                      <w:spacing w:val="-2"/>
                      <w:sz w:val="20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8176" type="#_x0000_t202" id="docshape3" filled="false" stroked="false">
          <v:textbox inset="0,0,0,0">
            <w:txbxContent>
              <w:p>
                <w:pPr>
                  <w:spacing w:line="204" w:lineRule="exact" w:before="0"/>
                  <w:ind w:left="6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>
                  <w:rPr>
                    <w:w w:val="99"/>
                    <w:sz w:val="20"/>
                  </w:rPr>
                  <w:t>1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6256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6768">
          <wp:simplePos x="0" y="0"/>
          <wp:positionH relativeFrom="page">
            <wp:posOffset>5044351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2.946106pt;margin-top:68.660667pt;width:82.3pt;height:13.95pt;mso-position-horizontal-relative:page;mso-position-vertical-relative:page;z-index:-15859200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120</w:t>
                </w:r>
                <w:r>
                  <w:rPr>
                    <w:color w:val="003C78"/>
                    <w:spacing w:val="-7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GP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2"/>
                    <w:sz w:val="24"/>
                  </w:rPr>
                  <w:t>Pocket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2593" w:hanging="132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00" w:hanging="13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01" w:hanging="13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02" w:hanging="13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803" w:hanging="13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604" w:hanging="13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405" w:hanging="13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206" w:hanging="13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07" w:hanging="132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w w:val="10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18" w:hanging="1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17" w:hanging="1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16" w:hanging="1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815" w:hanging="1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614" w:hanging="1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413" w:hanging="1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212" w:hanging="1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11" w:hanging="157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19"/>
      <w:szCs w:val="19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line="238" w:lineRule="exact"/>
      <w:ind w:left="2461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line="232" w:lineRule="exact"/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2023-03-07T08:16:22Z</dcterms:created>
  <dcterms:modified xsi:type="dcterms:W3CDTF">2023-03-07T08:16:22Z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