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14;top:4148;width:482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<v:path arrowok="t"/>
              <v:fill type="solid"/>
            </v:shape>
            <v:rect style="position:absolute;left:2897;top:8417;width:4718;height:23" id="docshape42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id="docshape50" filled="true" fillcolor="#f4f4f4" stroked="false">
              <v:fill type="solid"/>
            </v:rect>
            <v:shape style="position:absolute;left:572;top:2243;width:9994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Version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l'extérieur.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5979;height:431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Galets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plastique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performance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garantissent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silence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coulissement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facile</w:t>
                    </w:r>
                  </w:p>
                </w:txbxContent>
              </v:textbox>
              <w10:wrap type="none"/>
            </v:shape>
            <v:shape style="position:absolute;left:3464;top:4256;width:809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250;width:5710;height:431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Matériaux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résistants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corrosion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pièces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momentanément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humides</w:t>
                    </w:r>
                  </w:p>
                </w:txbxContent>
              </v:textbox>
              <w10:wrap type="none"/>
            </v:shape>
            <v:shape style="position:absolute;left:572;top:5112;width:4612;height:198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12;width:955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448;width:188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37;width:1818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437;width:325;height:454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230;width:5928;height:709" type="#_x0000_t202" id="docshape6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230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tabs>
          <w:tab w:pos="2461" w:val="left" w:leader="none"/>
        </w:tabs>
        <w:spacing w:line="249" w:lineRule="auto" w:before="176"/>
        <w:ind w:left="2461" w:right="77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line="242" w:lineRule="auto" w:before="49"/>
        <w:ind w:left="2461" w:right="98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4"/>
        </w:rPr>
        <w:t> </w:t>
      </w:r>
      <w:r>
        <w:rPr/>
        <w:t>Junior</w:t>
      </w:r>
      <w:r>
        <w:rPr>
          <w:spacing w:val="-4"/>
        </w:rPr>
        <w:t> </w:t>
      </w:r>
      <w:r>
        <w:rPr/>
        <w:t>80</w:t>
      </w:r>
      <w:r>
        <w:rPr>
          <w:spacing w:val="-5"/>
        </w:rPr>
        <w:t> </w:t>
      </w:r>
      <w:r>
        <w:rPr/>
        <w:t>Inox</w:t>
      </w:r>
      <w:r>
        <w:rPr>
          <w:spacing w:val="-5"/>
        </w:rPr>
        <w:t> </w:t>
      </w:r>
      <w:r>
        <w:rPr/>
        <w:t>composé</w:t>
      </w:r>
      <w:r>
        <w:rPr>
          <w:spacing w:val="-4"/>
        </w:rPr>
        <w:t> </w:t>
      </w:r>
      <w:r>
        <w:rPr/>
        <w:t>d'un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(épaisseur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paroi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aluminium</w:t>
      </w:r>
      <w:r>
        <w:rPr>
          <w:spacing w:val="-4"/>
        </w:rPr>
        <w:t> </w:t>
      </w:r>
      <w:r>
        <w:rPr/>
        <w:t>2,9 mm), chariots à palier, butée, Étrier de suspension, guidage au sol sans jeu.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before="3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rainure,</w:t>
      </w:r>
      <w:r>
        <w:rPr>
          <w:spacing w:val="-5"/>
        </w:rPr>
        <w:t> </w:t>
      </w:r>
      <w:r>
        <w:rPr>
          <w:spacing w:val="-2"/>
        </w:rPr>
        <w:t>plastique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l'étrier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sectPr>
      <w:pgSz w:w="11910" w:h="16840"/>
      <w:pgMar w:header="401" w:footer="1105" w:top="1960" w:bottom="130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459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408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5595233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54565pt;margin-top:68.660667pt;width:41.35pt;height:13.95pt;mso-position-horizontal-relative:page;mso-position-vertical-relative:page;z-index:-1585510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4"/>
                    <w:sz w:val="24"/>
                  </w:rPr>
                  <w:t>Inox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8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57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76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95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1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33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52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71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2023-03-07T07:56:28Z</dcterms:created>
  <dcterms:modified xsi:type="dcterms:W3CDTF">2023-03-07T07:56:28Z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