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96.6pt;mso-position-horizontal-relative:page;mso-position-vertical-relative:page;z-index:15728640" id="docshapegroup4" coordorigin="62,1983" coordsize="11783,7932">
            <v:shape style="position:absolute;left:62;top:1982;width:11766;height:1645" id="docshape5" coordorigin="62,1983" coordsize="11766,1645" path="m11828,1983l11289,1983,62,1983,62,3599,62,3627,573,3627,573,3599,11289,3599,11828,3599,11828,1983xe" filled="true" fillcolor="#f4f4f4" stroked="false">
              <v:path arrowok="t"/>
              <v:fill type="solid"/>
            </v:shape>
            <v:rect style="position:absolute;left:572;top:3598;width:681;height:29" id="docshape6" filled="true" fillcolor="#ff0000" stroked="false">
              <v:fill type="solid"/>
            </v:rect>
            <v:shape style="position:absolute;left:62;top:3598;width:11783;height:550" id="docshape7" coordorigin="62,3599" coordsize="11783,550" path="m11845,3599l1253,3599,1253,3627,62,3627,62,4149,2897,4149,3464,4149,3464,3627,11845,3627,11845,3599xe" filled="true" fillcolor="#f4f4f4" stroked="false">
              <v:path arrowok="t"/>
              <v:fill type="solid"/>
            </v:shape>
            <v:shape style="position:absolute;left:2942;top:3683;width:420;height:454" type="#_x0000_t75" id="docshape8" stroked="false">
              <v:imagedata r:id="rId7" o:title=""/>
            </v:shape>
            <v:shape style="position:absolute;left:62;top:3627;width:11766;height:1214" id="docshape9" coordorigin="62,3627" coordsize="11766,1214" path="m3464,4149l2897,4149,62,4149,62,4840,2897,4840,3464,4840,3464,4149xm11828,3627l11289,3627,4882,3627,3464,3627,3464,4149,4882,4149,11289,4149,11828,4149,11828,3627xe" filled="true" fillcolor="#f4f4f4" stroked="false">
              <v:path arrowok="t"/>
              <v:fill type="solid"/>
            </v:shape>
            <v:shape style="position:absolute;left:2942;top:4205;width:420;height:454" type="#_x0000_t75" id="docshape10" stroked="false">
              <v:imagedata r:id="rId8" o:title=""/>
            </v:shape>
            <v:shape style="position:absolute;left:62;top:4148;width:11783;height:1231" id="docshape11" coordorigin="62,4149" coordsize="11783,1231" path="m11845,4840l11834,4840,11834,4149,11119,4149,4882,4149,3464,4149,3464,4840,2897,4840,62,4840,62,5379,2897,5379,7615,5379,11289,5379,11845,5379,11845,4840xe" filled="true" fillcolor="#f4f4f4" stroked="false">
              <v:path arrowok="t"/>
              <v:fill type="solid"/>
            </v:shape>
            <v:rect style="position:absolute;left:2897;top:5356;width:4718;height:23" id="docshape12" filled="true" fillcolor="#dcdcdc" stroked="false">
              <v:fill type="solid"/>
            </v:rect>
            <v:line style="position:absolute" from="2909,5368" to="7604,5368" stroked="true" strokeweight="0pt" strokecolor="#dcdcdc">
              <v:stroke dashstyle="solid"/>
            </v:line>
            <v:rect style="position:absolute;left:7615;top:5356;width:3675;height:23" id="docshape13" filled="true" fillcolor="#dcdcdc" stroked="false">
              <v:fill type="solid"/>
            </v:rect>
            <v:line style="position:absolute" from="7626,5368" to="11278,5368" stroked="true" strokeweight="0pt" strokecolor="#dcdcdc">
              <v:stroke dashstyle="solid"/>
            </v:line>
            <v:shape style="position:absolute;left:62;top:5378;width:11783;height:256" id="docshape14" coordorigin="62,5379" coordsize="11783,256" path="m11845,5379l11289,5379,7615,5379,2897,5379,62,5379,62,5634,2897,5634,7615,5634,11289,5634,11845,5634,11845,5379xe" filled="true" fillcolor="#f4f4f4" stroked="false">
              <v:path arrowok="t"/>
              <v:fill type="solid"/>
            </v:shape>
            <v:rect style="position:absolute;left:2897;top:5611;width:4718;height:23" id="docshape15" filled="true" fillcolor="#dcdcdc" stroked="false">
              <v:fill type="solid"/>
            </v:rect>
            <v:line style="position:absolute" from="2909,5623" to="7604,5623" stroked="true" strokeweight="0pt" strokecolor="#dcdcdc">
              <v:stroke dashstyle="solid"/>
            </v:line>
            <v:rect style="position:absolute;left:7615;top:5611;width:3675;height:23" id="docshape16" filled="true" fillcolor="#dcdcdc" stroked="false">
              <v:fill type="solid"/>
            </v:rect>
            <v:line style="position:absolute" from="7626,5623" to="11278,5623" stroked="true" strokeweight="0pt" strokecolor="#dcdcdc">
              <v:stroke dashstyle="solid"/>
            </v:line>
            <v:shape style="position:absolute;left:62;top:5634;width:11783;height:256" id="docshape17" coordorigin="62,5634" coordsize="11783,256" path="m11845,5634l11289,5634,7615,5634,2897,5634,62,5634,62,5889,2897,5889,7615,5889,11289,5889,11845,5889,11845,5634xe" filled="true" fillcolor="#f4f4f4" stroked="false">
              <v:path arrowok="t"/>
              <v:fill type="solid"/>
            </v:shape>
            <v:rect style="position:absolute;left:2897;top:5866;width:4718;height:23" id="docshape18" filled="true" fillcolor="#dcdcdc" stroked="false">
              <v:fill type="solid"/>
            </v:rect>
            <v:line style="position:absolute" from="2909,5878" to="7604,5878" stroked="true" strokeweight="0pt" strokecolor="#dcdcdc">
              <v:stroke dashstyle="solid"/>
            </v:line>
            <v:rect style="position:absolute;left:7615;top:5866;width:3675;height:23" id="docshape19" filled="true" fillcolor="#dcdcdc" stroked="false">
              <v:fill type="solid"/>
            </v:rect>
            <v:line style="position:absolute" from="7626,5878" to="11278,5878" stroked="true" strokeweight="0pt" strokecolor="#dcdcdc">
              <v:stroke dashstyle="solid"/>
            </v:line>
            <v:shape style="position:absolute;left:62;top:5889;width:11783;height:256" id="docshape20" coordorigin="62,5889" coordsize="11783,256" path="m11845,5889l11289,5889,7615,5889,2897,5889,62,5889,62,6144,2897,6144,7615,6144,11289,6144,11845,6144,11845,5889xe" filled="true" fillcolor="#f4f4f4" stroked="false">
              <v:path arrowok="t"/>
              <v:fill type="solid"/>
            </v:shape>
            <v:rect style="position:absolute;left:2897;top:6121;width:4718;height:23" id="docshape21" filled="true" fillcolor="#dcdcdc" stroked="false">
              <v:fill type="solid"/>
            </v:rect>
            <v:line style="position:absolute" from="2909,6133" to="7604,6133" stroked="true" strokeweight="0pt" strokecolor="#dcdcdc">
              <v:stroke dashstyle="solid"/>
            </v:line>
            <v:rect style="position:absolute;left:7615;top:6121;width:3675;height:23" id="docshape22" filled="true" fillcolor="#dcdcdc" stroked="false">
              <v:fill type="solid"/>
            </v:rect>
            <v:line style="position:absolute" from="7626,6133" to="11278,6133" stroked="true" strokeweight="0pt" strokecolor="#dcdcdc">
              <v:stroke dashstyle="solid"/>
            </v:line>
            <v:shape style="position:absolute;left:62;top:6144;width:11783;height:256" id="docshape23" coordorigin="62,6144" coordsize="11783,256" path="m11845,6144l11289,6144,7615,6144,2897,6144,62,6144,62,6399,2897,6399,7615,6399,11289,6399,11845,6399,11845,6144xe" filled="true" fillcolor="#f4f4f4" stroked="false">
              <v:path arrowok="t"/>
              <v:fill type="solid"/>
            </v:shape>
            <v:rect style="position:absolute;left:2897;top:6376;width:4718;height:23" id="docshape24" filled="true" fillcolor="#dcdcdc" stroked="false">
              <v:fill type="solid"/>
            </v:rect>
            <v:line style="position:absolute" from="2909,6388" to="7604,6388" stroked="true" strokeweight="0pt" strokecolor="#dcdcdc">
              <v:stroke dashstyle="solid"/>
            </v:line>
            <v:rect style="position:absolute;left:7615;top:6376;width:3675;height:23" id="docshape25" filled="true" fillcolor="#dcdcdc" stroked="false">
              <v:fill type="solid"/>
            </v:rect>
            <v:line style="position:absolute" from="7626,6388" to="11278,6388" stroked="true" strokeweight="0pt" strokecolor="#dcdcdc">
              <v:stroke dashstyle="solid"/>
            </v:line>
            <v:shape style="position:absolute;left:62;top:6399;width:11783;height:256" id="docshape26" coordorigin="62,6399" coordsize="11783,256" path="m11845,6399l11289,6399,7615,6399,2897,6399,62,6399,62,6655,2897,6655,7615,6655,11289,6655,11845,6655,11845,6399xe" filled="true" fillcolor="#f4f4f4" stroked="false">
              <v:path arrowok="t"/>
              <v:fill type="solid"/>
            </v:shape>
            <v:rect style="position:absolute;left:2897;top:6631;width:4718;height:23" id="docshape27" filled="true" fillcolor="#dcdcdc" stroked="false">
              <v:fill type="solid"/>
            </v:rect>
            <v:line style="position:absolute" from="2909,6643" to="7604,6643" stroked="true" strokeweight="0pt" strokecolor="#dcdcdc">
              <v:stroke dashstyle="solid"/>
            </v:line>
            <v:rect style="position:absolute;left:7615;top:6631;width:3675;height:23" id="docshape28" filled="true" fillcolor="#dcdcdc" stroked="false">
              <v:fill type="solid"/>
            </v:rect>
            <v:line style="position:absolute" from="7626,6643" to="11278,6643" stroked="true" strokeweight="0pt" strokecolor="#dcdcdc">
              <v:stroke dashstyle="solid"/>
            </v:line>
            <v:shape style="position:absolute;left:62;top:6654;width:11783;height:256" id="docshape29" coordorigin="62,6655" coordsize="11783,256" path="m11845,6655l11289,6655,7615,6655,2897,6655,62,6655,62,6910,2897,6910,7615,6910,11289,6910,11845,6910,11845,6655xe" filled="true" fillcolor="#f4f4f4" stroked="false">
              <v:path arrowok="t"/>
              <v:fill type="solid"/>
            </v:shape>
            <v:rect style="position:absolute;left:2897;top:6887;width:4718;height:23" id="docshape30" filled="true" fillcolor="#dcdcdc" stroked="false">
              <v:fill type="solid"/>
            </v:rect>
            <v:line style="position:absolute" from="2909,6898" to="7604,6898" stroked="true" strokeweight="0pt" strokecolor="#dcdcdc">
              <v:stroke dashstyle="solid"/>
            </v:line>
            <v:rect style="position:absolute;left:7615;top:6887;width:3675;height:23" id="docshape31" filled="true" fillcolor="#dcdcdc" stroked="false">
              <v:fill type="solid"/>
            </v:rect>
            <v:line style="position:absolute" from="7626,6898" to="11278,6898" stroked="true" strokeweight="0pt" strokecolor="#dcdcdc">
              <v:stroke dashstyle="solid"/>
            </v:line>
            <v:shape style="position:absolute;left:62;top:6909;width:11783;height:256" id="docshape32" coordorigin="62,6910" coordsize="11783,256" path="m11845,6910l11289,6910,7615,6910,2897,6910,62,6910,62,7165,2897,7165,7615,7165,11289,7165,11845,7165,11845,6910xe" filled="true" fillcolor="#f4f4f4" stroked="false">
              <v:path arrowok="t"/>
              <v:fill type="solid"/>
            </v:shape>
            <v:rect style="position:absolute;left:2897;top:7142;width:4718;height:23" id="docshape33" filled="true" fillcolor="#dcdcdc" stroked="false">
              <v:fill type="solid"/>
            </v:rect>
            <v:line style="position:absolute" from="2909,7154" to="7604,7154" stroked="true" strokeweight="0pt" strokecolor="#dcdcdc">
              <v:stroke dashstyle="solid"/>
            </v:line>
            <v:rect style="position:absolute;left:7615;top:7142;width:3675;height:23" id="docshape34" filled="true" fillcolor="#dcdcdc" stroked="false">
              <v:fill type="solid"/>
            </v:rect>
            <v:line style="position:absolute" from="7626,7154" to="11278,7154" stroked="true" strokeweight="0pt" strokecolor="#dcdcdc">
              <v:stroke dashstyle="solid"/>
            </v:line>
            <v:shape style="position:absolute;left:62;top:7164;width:11783;height:539" id="docshape35" coordorigin="62,7165" coordsize="11783,539" path="m11845,7165l11289,7165,7615,7165,2897,7165,62,7165,62,7704,2897,7704,7615,7704,11289,7704,11845,7704,11845,7165xe" filled="true" fillcolor="#f4f4f4" stroked="false">
              <v:path arrowok="t"/>
              <v:fill type="solid"/>
            </v:shape>
            <v:rect style="position:absolute;left:2897;top:7680;width:4718;height:23" id="docshape36" filled="true" fillcolor="#dcdcdc" stroked="false">
              <v:fill type="solid"/>
            </v:rect>
            <v:line style="position:absolute" from="2909,7692" to="7604,7692" stroked="true" strokeweight="0pt" strokecolor="#dcdcdc">
              <v:stroke dashstyle="solid"/>
            </v:line>
            <v:rect style="position:absolute;left:7615;top:7680;width:3675;height:23" id="docshape37" filled="true" fillcolor="#dcdcdc" stroked="false">
              <v:fill type="solid"/>
            </v:rect>
            <v:line style="position:absolute" from="7626,7692" to="11278,7692" stroked="true" strokeweight="0pt" strokecolor="#dcdcdc">
              <v:stroke dashstyle="solid"/>
            </v:line>
            <v:shape style="position:absolute;left:62;top:7703;width:11783;height:256" id="docshape38" coordorigin="62,7704" coordsize="11783,256" path="m11845,7704l11289,7704,7615,7704,2897,7704,62,7704,62,7959,2897,7959,7615,7959,11289,7959,11845,7959,11845,7704xe" filled="true" fillcolor="#f4f4f4" stroked="false">
              <v:path arrowok="t"/>
              <v:fill type="solid"/>
            </v:shape>
            <v:rect style="position:absolute;left:2897;top:7935;width:4718;height:23" id="docshape39" filled="true" fillcolor="#dcdcdc" stroked="false">
              <v:fill type="solid"/>
            </v:rect>
            <v:line style="position:absolute" from="2909,7947" to="7604,7947" stroked="true" strokeweight="0pt" strokecolor="#dcdcdc">
              <v:stroke dashstyle="solid"/>
            </v:line>
            <v:rect style="position:absolute;left:7615;top:7935;width:3675;height:23" id="docshape40" filled="true" fillcolor="#dcdcdc" stroked="false">
              <v:fill type="solid"/>
            </v:rect>
            <v:line style="position:absolute" from="7626,7947" to="11278,7947" stroked="true" strokeweight="0pt" strokecolor="#dcdcdc">
              <v:stroke dashstyle="solid"/>
            </v:line>
            <v:shape style="position:absolute;left:62;top:7958;width:11783;height:256" id="docshape41" coordorigin="62,7959" coordsize="11783,256" path="m11845,7959l11289,7959,7615,7959,2897,7959,62,7959,62,8214,2897,8214,7615,8214,11289,8214,11845,8214,11845,7959xe" filled="true" fillcolor="#f4f4f4" stroked="false">
              <v:path arrowok="t"/>
              <v:fill type="solid"/>
            </v:shape>
            <v:rect style="position:absolute;left:2897;top:8191;width:4718;height:23" id="docshape42" filled="true" fillcolor="#dcdcdc" stroked="false">
              <v:fill type="solid"/>
            </v:rect>
            <v:line style="position:absolute" from="2909,8202" to="7604,8202" stroked="true" strokeweight="0pt" strokecolor="#dcdcdc">
              <v:stroke dashstyle="solid"/>
            </v:line>
            <v:rect style="position:absolute;left:7615;top:8191;width:3675;height:23" id="docshape43" filled="true" fillcolor="#dcdcdc" stroked="false">
              <v:fill type="solid"/>
            </v:rect>
            <v:line style="position:absolute" from="7626,8202" to="11278,8202" stroked="true" strokeweight="0pt" strokecolor="#dcdcdc">
              <v:stroke dashstyle="solid"/>
            </v:line>
            <v:shape style="position:absolute;left:62;top:8213;width:11783;height:256" id="docshape44" coordorigin="62,8214" coordsize="11783,256" path="m11845,8214l11289,8214,7615,8214,2897,8214,62,8214,62,8469,2897,8469,7615,8469,11289,8469,11845,8469,11845,8214xe" filled="true" fillcolor="#f4f4f4" stroked="false">
              <v:path arrowok="t"/>
              <v:fill type="solid"/>
            </v:shape>
            <v:rect style="position:absolute;left:2897;top:8446;width:4718;height:23" id="docshape45" filled="true" fillcolor="#dcdcdc" stroked="false">
              <v:fill type="solid"/>
            </v:rect>
            <v:line style="position:absolute" from="2909,8458" to="7604,8458" stroked="true" strokeweight="0pt" strokecolor="#dcdcdc">
              <v:stroke dashstyle="solid"/>
            </v:line>
            <v:rect style="position:absolute;left:7615;top:8446;width:3675;height:23" id="docshape46" filled="true" fillcolor="#dcdcdc" stroked="false">
              <v:fill type="solid"/>
            </v:rect>
            <v:line style="position:absolute" from="7626,8458" to="11278,8458" stroked="true" strokeweight="0pt" strokecolor="#dcdcdc">
              <v:stroke dashstyle="solid"/>
            </v:line>
            <v:shape style="position:absolute;left:62;top:8468;width:11783;height:539" id="docshape47" coordorigin="62,8469" coordsize="11783,539" path="m11845,8469l11289,8469,7615,8469,2897,8469,62,8469,62,9008,2897,9008,7615,9008,11289,9008,11845,9008,11845,8469xe" filled="true" fillcolor="#f4f4f4" stroked="false">
              <v:path arrowok="t"/>
              <v:fill type="solid"/>
            </v:shape>
            <v:rect style="position:absolute;left:2897;top:8984;width:4718;height:23" id="docshape48" filled="true" fillcolor="#dcdcdc" stroked="false">
              <v:fill type="solid"/>
            </v:rect>
            <v:line style="position:absolute" from="2909,8996" to="7604,8996" stroked="true" strokeweight="0pt" strokecolor="#dcdcdc">
              <v:stroke dashstyle="solid"/>
            </v:line>
            <v:rect style="position:absolute;left:7615;top:8984;width:3675;height:23" id="docshape49" filled="true" fillcolor="#dcdcdc" stroked="false">
              <v:fill type="solid"/>
            </v:rect>
            <v:line style="position:absolute" from="7626,8996" to="11278,8996" stroked="true" strokeweight="0pt" strokecolor="#dcdcdc">
              <v:stroke dashstyle="solid"/>
            </v:line>
            <v:shape style="position:absolute;left:62;top:9007;width:11783;height:256" id="docshape50" coordorigin="62,9008" coordsize="11783,256" path="m11845,9008l11289,9008,7615,9008,2897,9008,62,9008,62,9263,2897,9263,7615,9263,11289,9263,11845,9263,11845,9008xe" filled="true" fillcolor="#f4f4f4" stroked="false">
              <v:path arrowok="t"/>
              <v:fill type="solid"/>
            </v:shape>
            <v:rect style="position:absolute;left:2897;top:9240;width:4718;height:23" id="docshape51" filled="true" fillcolor="#dcdcdc" stroked="false">
              <v:fill type="solid"/>
            </v:rect>
            <v:line style="position:absolute" from="2909,9251" to="7604,9251" stroked="true" strokeweight="0pt" strokecolor="#dcdcdc">
              <v:stroke dashstyle="solid"/>
            </v:line>
            <v:rect style="position:absolute;left:7615;top:9240;width:3675;height:23" id="docshape52" filled="true" fillcolor="#dcdcdc" stroked="false">
              <v:fill type="solid"/>
            </v:rect>
            <v:line style="position:absolute" from="7626,9251" to="11278,9251" stroked="true" strokeweight="0pt" strokecolor="#dcdcdc">
              <v:stroke dashstyle="solid"/>
            </v:line>
            <v:shape style="position:absolute;left:62;top:9262;width:11783;height:256" id="docshape53" coordorigin="62,9263" coordsize="11783,256" path="m11845,9263l11289,9263,7615,9263,2897,9263,62,9263,62,9518,2897,9518,7615,9518,11289,9518,11845,9518,11845,9263xe" filled="true" fillcolor="#f4f4f4" stroked="false">
              <v:path arrowok="t"/>
              <v:fill type="solid"/>
            </v:shape>
            <v:rect style="position:absolute;left:2897;top:9495;width:4718;height:23" id="docshape54" filled="true" fillcolor="#dcdcdc" stroked="false">
              <v:fill type="solid"/>
            </v:rect>
            <v:line style="position:absolute" from="2909,9506" to="7604,9506" stroked="true" strokeweight="0pt" strokecolor="#dcdcdc">
              <v:stroke dashstyle="solid"/>
            </v:line>
            <v:rect style="position:absolute;left:7615;top:9495;width:3675;height:23" id="docshape55" filled="true" fillcolor="#dcdcdc" stroked="false">
              <v:fill type="solid"/>
            </v:rect>
            <v:line style="position:absolute" from="7626,9506" to="11278,9506" stroked="true" strokeweight="0pt" strokecolor="#dcdcdc">
              <v:stroke dashstyle="solid"/>
            </v:line>
            <v:rect style="position:absolute;left:62;top:9517;width:11772;height:397" id="docshape56" filled="true" fillcolor="#f4f4f4" stroked="false">
              <v:fill type="solid"/>
            </v:rect>
            <v:shape style="position:absolute;left:572;top:2243;width:10436;height:806" type="#_x0000_t202" id="docshape57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Ferrure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pour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portes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verre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haut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jusqu’à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100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rail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en</w:t>
                    </w:r>
                  </w:p>
                  <w:p>
                    <w:pPr>
                      <w:spacing w:line="237" w:lineRule="auto" w:before="1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applique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ou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affleurant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le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plafond.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option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amortissement.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Montage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mural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ou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plafond.</w:t>
                    </w:r>
                  </w:p>
                </w:txbxContent>
              </v:textbox>
              <w10:wrap type="none"/>
            </v:shape>
            <v:shape style="position:absolute;left:572;top:3791;width:1420;height:199" type="#_x0000_t202" id="docshape58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Produit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phares</w:t>
                    </w:r>
                  </w:p>
                </w:txbxContent>
              </v:textbox>
              <w10:wrap type="none"/>
            </v:shape>
            <v:shape style="position:absolute;left:3464;top:3791;width:917;height:199" type="#_x0000_t202" id="docshape59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Flexibilité</w:t>
                    </w:r>
                  </w:p>
                </w:txbxContent>
              </v:textbox>
              <w10:wrap type="none"/>
            </v:shape>
            <v:shape style="position:absolute;left:4881;top:3785;width:5979;height:199" type="#_x0000_t202" id="docshape60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sur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paroi,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intégré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dans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le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plafond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applique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possible</w:t>
                    </w:r>
                  </w:p>
                </w:txbxContent>
              </v:textbox>
              <w10:wrap type="none"/>
            </v:shape>
            <v:shape style="position:absolute;left:3464;top:4307;width:6699;height:431" type="#_x0000_t202" id="docshape61" filled="false" stroked="false">
              <v:textbox inset="0,0,0,0">
                <w:txbxContent>
                  <w:p>
                    <w:pPr>
                      <w:tabs>
                        <w:tab w:pos="1417" w:val="left" w:leader="none"/>
                      </w:tabs>
                      <w:spacing w:line="18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Esthétique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Technique</w:t>
                    </w:r>
                    <w:r>
                      <w:rPr>
                        <w:spacing w:val="-5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quasiment</w:t>
                    </w:r>
                    <w:r>
                      <w:rPr>
                        <w:spacing w:val="-6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invisible,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car</w:t>
                    </w:r>
                    <w:r>
                      <w:rPr>
                        <w:spacing w:val="-9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contenue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dans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le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rail</w:t>
                    </w:r>
                    <w:r>
                      <w:rPr>
                        <w:spacing w:val="-10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5"/>
                        <w:position w:val="1"/>
                        <w:sz w:val="20"/>
                      </w:rPr>
                      <w:t>de</w:t>
                    </w:r>
                  </w:p>
                  <w:p>
                    <w:pPr>
                      <w:spacing w:line="230" w:lineRule="exact" w:before="0"/>
                      <w:ind w:left="141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roulement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intégré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plafond</w:t>
                    </w:r>
                  </w:p>
                </w:txbxContent>
              </v:textbox>
              <w10:wrap type="none"/>
            </v:shape>
            <v:shape style="position:absolute;left:572;top:5169;width:4612;height:1985" type="#_x0000_t202" id="docshape6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Consignes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techniques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Poids</w:t>
                    </w:r>
                    <w:r>
                      <w:rPr>
                        <w:spacing w:val="-5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porte</w:t>
                    </w:r>
                  </w:p>
                  <w:p>
                    <w:pPr>
                      <w:spacing w:line="261" w:lineRule="auto" w:before="8"/>
                      <w:ind w:left="2324" w:right="2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Épaisseur de la porte Max.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Hauteur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 la porte Max. Largeur de porte Hauteur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d`ouverture Réglage en hauteur </w:t>
                    </w:r>
                    <w:r>
                      <w:rPr>
                        <w:spacing w:val="-2"/>
                        <w:sz w:val="20"/>
                      </w:rPr>
                      <w:t>Amortissement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Matérielle de porte</w:t>
                    </w:r>
                  </w:p>
                </w:txbxContent>
              </v:textbox>
              <w10:wrap type="none"/>
            </v:shape>
            <v:shape style="position:absolute;left:7615;top:5169;width:1012;height:1985" type="#_x0000_t202" id="docshape63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8–12.7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7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2700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1600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1550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18"/>
                      <w:ind w:left="0" w:right="19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3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 </w:t>
                    </w:r>
                    <w:r>
                      <w:rPr>
                        <w:spacing w:val="-4"/>
                        <w:sz w:val="20"/>
                      </w:rPr>
                      <w:t>Oui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Verre</w:t>
                    </w:r>
                  </w:p>
                </w:txbxContent>
              </v:textbox>
              <w10:wrap type="none"/>
            </v:shape>
            <v:shape style="position:absolute;left:572;top:7505;width:1886;height:199" type="#_x0000_t202" id="docshape64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Version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du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système</w:t>
                    </w:r>
                  </w:p>
                </w:txbxContent>
              </v:textbox>
              <w10:wrap type="none"/>
            </v:shape>
            <v:shape style="position:absolute;left:2897;top:7493;width:2639;height:964" type="#_x0000_t202" id="docshape65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mural</w:t>
                    </w:r>
                  </w:p>
                  <w:p>
                    <w:pPr>
                      <w:spacing w:line="261" w:lineRule="auto" w:before="17"/>
                      <w:ind w:left="0" w:right="2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 au plafond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plafond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encastré À roulement en haut</w:t>
                    </w:r>
                  </w:p>
                </w:txbxContent>
              </v:textbox>
              <w10:wrap type="none"/>
            </v:shape>
            <v:shape style="position:absolute;left:7615;top:7493;width:325;height:964" type="#_x0000_t202" id="docshape66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17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Oui </w:t>
                    </w: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v:shape style="position:absolute;left:572;top:8797;width:5928;height:709" type="#_x0000_t202" id="docshape67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Suggestion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d`utilisation</w:t>
                    </w:r>
                    <w:r>
                      <w:rPr>
                        <w:b/>
                        <w:spacing w:val="3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Utilisation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légère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/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Accès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privé</w:t>
                    </w:r>
                  </w:p>
                  <w:p>
                    <w:pPr>
                      <w:spacing w:line="261" w:lineRule="auto" w:before="5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Utilisation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moyenne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Accès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semi-public Utilisation élevée / Accès public</w:t>
                    </w:r>
                  </w:p>
                </w:txbxContent>
              </v:textbox>
              <w10:wrap type="none"/>
            </v:shape>
            <v:shape style="position:absolute;left:7615;top:8797;width:325;height:709" type="#_x0000_t202" id="docshape68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17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</w:t>
                    </w: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</w:rPr>
      </w:pPr>
    </w:p>
    <w:p>
      <w:pPr>
        <w:pStyle w:val="BodyText"/>
        <w:tabs>
          <w:tab w:pos="2461" w:val="left" w:leader="none"/>
        </w:tabs>
        <w:spacing w:before="48"/>
        <w:ind w:left="2461" w:right="755" w:hanging="2349"/>
      </w:pPr>
      <w:r>
        <w:rPr>
          <w:b/>
          <w:position w:val="1"/>
        </w:rPr>
        <w:t>Tests réalisés</w:t>
        <w:tab/>
      </w:r>
      <w:r>
        <w:rPr/>
        <w:t>Serrures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ferrures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bâtiment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Ferrures</w:t>
      </w:r>
      <w:r>
        <w:rPr>
          <w:spacing w:val="-3"/>
        </w:rPr>
        <w:t> </w:t>
      </w:r>
      <w:r>
        <w:rPr/>
        <w:t>pour</w:t>
      </w:r>
      <w:r>
        <w:rPr>
          <w:spacing w:val="-3"/>
        </w:rPr>
        <w:t> </w:t>
      </w:r>
      <w:r>
        <w:rPr/>
        <w:t>portes</w:t>
      </w:r>
      <w:r>
        <w:rPr>
          <w:spacing w:val="-3"/>
        </w:rPr>
        <w:t> </w:t>
      </w:r>
      <w:r>
        <w:rPr/>
        <w:t>coulissantes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pliantes</w:t>
      </w:r>
      <w:r>
        <w:rPr>
          <w:spacing w:val="-3"/>
        </w:rPr>
        <w:t> </w:t>
      </w:r>
      <w:r>
        <w:rPr/>
        <w:t>selon DIN-EN 1527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3" w:after="0"/>
        <w:ind w:left="2617" w:right="0" w:hanging="157"/>
        <w:jc w:val="left"/>
        <w:rPr>
          <w:sz w:val="20"/>
        </w:rPr>
      </w:pPr>
      <w:r>
        <w:rPr>
          <w:sz w:val="20"/>
        </w:rPr>
        <w:t>Durée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fonctionnalité</w:t>
      </w:r>
      <w:r>
        <w:rPr>
          <w:spacing w:val="-7"/>
          <w:sz w:val="20"/>
        </w:rPr>
        <w:t> </w:t>
      </w:r>
      <w:r>
        <w:rPr>
          <w:sz w:val="20"/>
        </w:rPr>
        <w:t>:</w:t>
      </w:r>
      <w:r>
        <w:rPr>
          <w:spacing w:val="-7"/>
          <w:sz w:val="20"/>
        </w:rPr>
        <w:t> </w:t>
      </w:r>
      <w:r>
        <w:rPr>
          <w:sz w:val="20"/>
        </w:rPr>
        <w:t>catégorie</w:t>
      </w:r>
      <w:r>
        <w:rPr>
          <w:spacing w:val="-7"/>
          <w:sz w:val="20"/>
        </w:rPr>
        <w:t> </w:t>
      </w:r>
      <w:r>
        <w:rPr>
          <w:sz w:val="20"/>
        </w:rPr>
        <w:t>6</w:t>
      </w:r>
      <w:r>
        <w:rPr>
          <w:spacing w:val="-7"/>
          <w:sz w:val="20"/>
        </w:rPr>
        <w:t> </w:t>
      </w:r>
      <w:r>
        <w:rPr>
          <w:sz w:val="20"/>
        </w:rPr>
        <w:t>(catégorie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plus</w:t>
      </w:r>
      <w:r>
        <w:rPr>
          <w:spacing w:val="-6"/>
          <w:sz w:val="20"/>
        </w:rPr>
        <w:t> </w:t>
      </w:r>
      <w:r>
        <w:rPr>
          <w:sz w:val="20"/>
        </w:rPr>
        <w:t>élevée</w:t>
      </w:r>
      <w:r>
        <w:rPr>
          <w:spacing w:val="-7"/>
          <w:sz w:val="20"/>
        </w:rPr>
        <w:t> </w:t>
      </w:r>
      <w:r>
        <w:rPr>
          <w:sz w:val="20"/>
        </w:rPr>
        <w:t>=</w:t>
      </w:r>
      <w:r>
        <w:rPr>
          <w:spacing w:val="-7"/>
          <w:sz w:val="20"/>
        </w:rPr>
        <w:t> </w:t>
      </w:r>
      <w:r>
        <w:rPr>
          <w:sz w:val="20"/>
        </w:rPr>
        <w:t>100’000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cycles)</w:t>
      </w:r>
    </w:p>
    <w:p>
      <w:pPr>
        <w:pStyle w:val="BodyText"/>
        <w:spacing w:before="4"/>
      </w:pPr>
    </w:p>
    <w:p>
      <w:pPr>
        <w:pStyle w:val="BodyText"/>
        <w:ind w:left="2461"/>
      </w:pPr>
      <w:r>
        <w:rPr/>
        <w:t>Serrures</w:t>
      </w:r>
      <w:r>
        <w:rPr>
          <w:spacing w:val="-6"/>
        </w:rPr>
        <w:t> </w:t>
      </w:r>
      <w:r>
        <w:rPr/>
        <w:t>et</w:t>
      </w:r>
      <w:r>
        <w:rPr>
          <w:spacing w:val="-7"/>
        </w:rPr>
        <w:t> </w:t>
      </w:r>
      <w:r>
        <w:rPr/>
        <w:t>ferrures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meuble</w:t>
      </w:r>
      <w:r>
        <w:rPr>
          <w:spacing w:val="-5"/>
        </w:rPr>
        <w:t> </w:t>
      </w:r>
      <w:r>
        <w:rPr/>
        <w:t>–</w:t>
      </w:r>
      <w:r>
        <w:rPr>
          <w:spacing w:val="-6"/>
        </w:rPr>
        <w:t> </w:t>
      </w:r>
      <w:r>
        <w:rPr/>
        <w:t>Ferrures</w:t>
      </w:r>
      <w:r>
        <w:rPr>
          <w:spacing w:val="-5"/>
        </w:rPr>
        <w:t> </w:t>
      </w:r>
      <w:r>
        <w:rPr/>
        <w:t>à</w:t>
      </w:r>
      <w:r>
        <w:rPr>
          <w:spacing w:val="-6"/>
        </w:rPr>
        <w:t> </w:t>
      </w:r>
      <w:r>
        <w:rPr/>
        <w:t>galets</w:t>
      </w:r>
      <w:r>
        <w:rPr>
          <w:spacing w:val="-6"/>
        </w:rPr>
        <w:t> </w:t>
      </w:r>
      <w:r>
        <w:rPr/>
        <w:t>pour</w:t>
      </w:r>
      <w:r>
        <w:rPr>
          <w:spacing w:val="-5"/>
        </w:rPr>
        <w:t> </w:t>
      </w:r>
      <w:r>
        <w:rPr/>
        <w:t>portes</w:t>
      </w:r>
      <w:r>
        <w:rPr>
          <w:spacing w:val="-6"/>
        </w:rPr>
        <w:t> </w:t>
      </w:r>
      <w:r>
        <w:rPr/>
        <w:t>coulissantes</w:t>
      </w:r>
      <w:r>
        <w:rPr>
          <w:spacing w:val="-5"/>
        </w:rPr>
        <w:t> </w:t>
      </w:r>
      <w:r>
        <w:rPr/>
        <w:t>selon</w:t>
      </w:r>
      <w:r>
        <w:rPr>
          <w:spacing w:val="-7"/>
        </w:rPr>
        <w:t> </w:t>
      </w:r>
      <w:r>
        <w:rPr/>
        <w:t>DIN</w:t>
      </w:r>
      <w:r>
        <w:rPr>
          <w:spacing w:val="-6"/>
        </w:rPr>
        <w:t> </w:t>
      </w:r>
      <w:r>
        <w:rPr>
          <w:spacing w:val="-2"/>
        </w:rPr>
        <w:t>68859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7"/>
        <w:jc w:val="left"/>
        <w:rPr>
          <w:sz w:val="20"/>
        </w:rPr>
      </w:pPr>
      <w:r>
        <w:rPr>
          <w:sz w:val="20"/>
        </w:rPr>
        <w:t>Sécurité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pose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7"/>
        <w:jc w:val="left"/>
        <w:rPr>
          <w:sz w:val="20"/>
        </w:rPr>
      </w:pPr>
      <w:r>
        <w:rPr>
          <w:sz w:val="20"/>
        </w:rPr>
        <w:t>Sécurité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détachement</w:t>
      </w:r>
    </w:p>
    <w:p>
      <w:pPr>
        <w:pStyle w:val="BodyText"/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2461" w:val="left" w:leader="none"/>
        </w:tabs>
        <w:spacing w:line="242" w:lineRule="auto"/>
        <w:ind w:left="2461" w:right="511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rPr/>
        <w:t>Hawa</w:t>
      </w:r>
      <w:r>
        <w:rPr>
          <w:spacing w:val="-4"/>
        </w:rPr>
        <w:t> </w:t>
      </w:r>
      <w:r>
        <w:rPr/>
        <w:t>garantit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/>
        <w:t>bon</w:t>
      </w:r>
      <w:r>
        <w:rPr>
          <w:spacing w:val="-5"/>
        </w:rPr>
        <w:t> </w:t>
      </w:r>
      <w:r>
        <w:rPr/>
        <w:t>fonctionnement</w:t>
      </w:r>
      <w:r>
        <w:rPr>
          <w:spacing w:val="-5"/>
        </w:rPr>
        <w:t> </w:t>
      </w:r>
      <w:r>
        <w:rPr/>
        <w:t>des</w:t>
      </w:r>
      <w:r>
        <w:rPr>
          <w:spacing w:val="-4"/>
        </w:rPr>
        <w:t> </w:t>
      </w:r>
      <w:r>
        <w:rPr/>
        <w:t>produits</w:t>
      </w:r>
      <w:r>
        <w:rPr>
          <w:spacing w:val="-4"/>
        </w:rPr>
        <w:t> </w:t>
      </w:r>
      <w:r>
        <w:rPr/>
        <w:t>livrés</w:t>
      </w:r>
      <w:r>
        <w:rPr>
          <w:spacing w:val="-4"/>
        </w:rPr>
        <w:t> </w:t>
      </w:r>
      <w:r>
        <w:rPr/>
        <w:t>par</w:t>
      </w:r>
      <w:r>
        <w:rPr>
          <w:spacing w:val="-4"/>
        </w:rPr>
        <w:t> </w:t>
      </w:r>
      <w:r>
        <w:rPr/>
        <w:t>ses</w:t>
      </w:r>
      <w:r>
        <w:rPr>
          <w:spacing w:val="-4"/>
        </w:rPr>
        <w:t> </w:t>
      </w:r>
      <w:r>
        <w:rPr/>
        <w:t>soins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durabilité</w:t>
      </w:r>
      <w:r>
        <w:rPr>
          <w:spacing w:val="-4"/>
        </w:rPr>
        <w:t> </w:t>
      </w:r>
      <w:r>
        <w:rPr/>
        <w:t>de tous les composants, à l’exception des pièces d’usure, pour une période de 2 ans à compter du transfert du risque.</w:t>
      </w:r>
    </w:p>
    <w:p>
      <w:pPr>
        <w:spacing w:after="0" w:line="242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660"/>
          <w:pgNumType w:start="1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tabs>
          <w:tab w:pos="2461" w:val="left" w:leader="none"/>
        </w:tabs>
        <w:spacing w:before="47"/>
        <w:ind w:left="2461" w:right="139" w:hanging="2349"/>
      </w:pPr>
      <w:r>
        <w:rPr>
          <w:b/>
          <w:position w:val="1"/>
        </w:rPr>
        <w:t>Version du produit</w:t>
        <w:tab/>
      </w:r>
      <w:r>
        <w:rPr/>
        <w:t>Hawa Porta 100 GW composé d'un rail de roulement avec profil de porte-vitre (aluminum), cache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/>
        <w:t>clipser,</w:t>
      </w:r>
      <w:r>
        <w:rPr>
          <w:spacing w:val="-4"/>
        </w:rPr>
        <w:t> </w:t>
      </w:r>
      <w:r>
        <w:rPr/>
        <w:t>chariots</w:t>
      </w:r>
      <w:r>
        <w:rPr>
          <w:spacing w:val="-3"/>
        </w:rPr>
        <w:t> </w:t>
      </w:r>
      <w:r>
        <w:rPr/>
        <w:t>roulement</w:t>
      </w:r>
      <w:r>
        <w:rPr>
          <w:spacing w:val="-4"/>
        </w:rPr>
        <w:t> </w:t>
      </w:r>
      <w:r>
        <w:rPr/>
        <w:t>à</w:t>
      </w:r>
      <w:r>
        <w:rPr>
          <w:spacing w:val="-3"/>
        </w:rPr>
        <w:t> </w:t>
      </w:r>
      <w:r>
        <w:rPr/>
        <w:t>billes,</w:t>
      </w:r>
      <w:r>
        <w:rPr>
          <w:spacing w:val="-4"/>
        </w:rPr>
        <w:t> </w:t>
      </w:r>
      <w:r>
        <w:rPr/>
        <w:t>butée</w:t>
      </w:r>
      <w:r>
        <w:rPr>
          <w:spacing w:val="-3"/>
        </w:rPr>
        <w:t> </w:t>
      </w:r>
      <w:r>
        <w:rPr/>
        <w:t>avec</w:t>
      </w:r>
      <w:r>
        <w:rPr>
          <w:spacing w:val="-3"/>
        </w:rPr>
        <w:t> </w:t>
      </w:r>
      <w:r>
        <w:rPr/>
        <w:t>ressort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blocage,</w:t>
      </w:r>
      <w:r>
        <w:rPr>
          <w:spacing w:val="-4"/>
        </w:rPr>
        <w:t> </w:t>
      </w:r>
      <w:r>
        <w:rPr/>
        <w:t>patin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serrage avec vis de suspension, guidage au sol sans jeu</w:t>
      </w:r>
    </w:p>
    <w:p>
      <w:pPr>
        <w:pStyle w:val="BodyText"/>
        <w:spacing w:before="3"/>
      </w:pPr>
    </w:p>
    <w:p>
      <w:pPr>
        <w:pStyle w:val="BodyText"/>
        <w:ind w:left="2461"/>
      </w:pPr>
      <w:r>
        <w:rPr/>
        <w:t>En</w:t>
      </w:r>
      <w:r>
        <w:rPr>
          <w:spacing w:val="-9"/>
        </w:rPr>
        <w:t> </w:t>
      </w:r>
      <w:r>
        <w:rPr/>
        <w:t>option</w:t>
      </w:r>
      <w:r>
        <w:rPr>
          <w:spacing w:val="-7"/>
        </w:rPr>
        <w:t> </w:t>
      </w:r>
      <w:r>
        <w:rPr>
          <w:spacing w:val="-10"/>
        </w:rPr>
        <w:t>:</w:t>
      </w:r>
    </w:p>
    <w:p>
      <w:pPr>
        <w:pStyle w:val="BodyText"/>
        <w:spacing w:before="1"/>
        <w:ind w:left="2461" w:right="2996"/>
      </w:pPr>
      <w:r>
        <w:rPr/>
        <w:t>(….)</w:t>
      </w:r>
      <w:r>
        <w:rPr>
          <w:spacing w:val="-6"/>
        </w:rPr>
        <w:t> </w:t>
      </w:r>
      <w:r>
        <w:rPr/>
        <w:t>Profil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équerre</w:t>
      </w:r>
      <w:r>
        <w:rPr>
          <w:spacing w:val="-5"/>
        </w:rPr>
        <w:t> </w:t>
      </w:r>
      <w:r>
        <w:rPr/>
        <w:t>pour</w:t>
      </w:r>
      <w:r>
        <w:rPr>
          <w:spacing w:val="-5"/>
        </w:rPr>
        <w:t> </w:t>
      </w:r>
      <w:r>
        <w:rPr/>
        <w:t>fixation</w:t>
      </w:r>
      <w:r>
        <w:rPr>
          <w:spacing w:val="-6"/>
        </w:rPr>
        <w:t> </w:t>
      </w:r>
      <w:r>
        <w:rPr/>
        <w:t>murale</w:t>
      </w:r>
      <w:r>
        <w:rPr>
          <w:spacing w:val="-5"/>
        </w:rPr>
        <w:t> </w:t>
      </w:r>
      <w:r>
        <w:rPr/>
        <w:t>avec</w:t>
      </w:r>
      <w:r>
        <w:rPr>
          <w:spacing w:val="-5"/>
        </w:rPr>
        <w:t> </w:t>
      </w:r>
      <w:r>
        <w:rPr/>
        <w:t>kit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vis (….) Amortisseur Hawa Porta 100</w:t>
      </w:r>
    </w:p>
    <w:p>
      <w:pPr>
        <w:pStyle w:val="BodyText"/>
        <w:spacing w:before="1"/>
        <w:ind w:left="2461"/>
      </w:pPr>
      <w:r>
        <w:rPr/>
        <w:t>(….)</w:t>
      </w:r>
      <w:r>
        <w:rPr>
          <w:spacing w:val="-9"/>
        </w:rPr>
        <w:t> </w:t>
      </w:r>
      <w:r>
        <w:rPr>
          <w:spacing w:val="-2"/>
        </w:rPr>
        <w:t>Wandausgleichprofil</w:t>
      </w:r>
    </w:p>
    <w:p>
      <w:pPr>
        <w:pStyle w:val="BodyText"/>
        <w:spacing w:before="1"/>
        <w:ind w:left="2461"/>
      </w:pPr>
      <w:r>
        <w:rPr/>
        <w:t>(….)</w:t>
      </w:r>
      <w:r>
        <w:rPr>
          <w:spacing w:val="-6"/>
        </w:rPr>
        <w:t> </w:t>
      </w:r>
      <w:r>
        <w:rPr/>
        <w:t>Butée</w:t>
      </w:r>
      <w:r>
        <w:rPr>
          <w:spacing w:val="-5"/>
        </w:rPr>
        <w:t> </w:t>
      </w:r>
      <w:r>
        <w:rPr/>
        <w:t>au</w:t>
      </w:r>
      <w:r>
        <w:rPr>
          <w:spacing w:val="-5"/>
        </w:rPr>
        <w:t> </w:t>
      </w:r>
      <w:r>
        <w:rPr/>
        <w:t>sol,</w:t>
      </w:r>
      <w:r>
        <w:rPr>
          <w:spacing w:val="-5"/>
        </w:rPr>
        <w:t> </w:t>
      </w:r>
      <w:r>
        <w:rPr/>
        <w:t>avec</w:t>
      </w:r>
      <w:r>
        <w:rPr>
          <w:spacing w:val="-4"/>
        </w:rPr>
        <w:t> </w:t>
      </w:r>
      <w:r>
        <w:rPr/>
        <w:t>pièce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2"/>
        </w:rPr>
        <w:t>centrage</w:t>
      </w:r>
    </w:p>
    <w:p>
      <w:pPr>
        <w:pStyle w:val="BodyText"/>
      </w:pPr>
    </w:p>
    <w:p>
      <w:pPr>
        <w:pStyle w:val="BodyText"/>
        <w:rPr>
          <w:sz w:val="23"/>
        </w:rPr>
      </w:pPr>
    </w:p>
    <w:p>
      <w:pPr>
        <w:pStyle w:val="Heading1"/>
        <w:tabs>
          <w:tab w:pos="2461" w:val="left" w:leader="none"/>
        </w:tabs>
        <w:ind w:left="2461"/>
      </w:pPr>
      <w:r>
        <w:rPr>
          <w:spacing w:val="-2"/>
          <w:position w:val="2"/>
        </w:rPr>
        <w:t>Interfaces</w:t>
      </w:r>
      <w:r>
        <w:rPr>
          <w:position w:val="2"/>
        </w:rPr>
        <w:tab/>
      </w:r>
      <w:r>
        <w:rPr/>
        <w:t>Panneau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porte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7"/>
        <w:jc w:val="left"/>
        <w:rPr>
          <w:sz w:val="20"/>
        </w:rPr>
      </w:pPr>
      <w:r>
        <w:rPr>
          <w:sz w:val="20"/>
        </w:rPr>
        <w:t>Aucune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encoche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7"/>
        <w:jc w:val="left"/>
        <w:rPr>
          <w:sz w:val="20"/>
        </w:rPr>
      </w:pPr>
      <w:r>
        <w:rPr>
          <w:sz w:val="20"/>
        </w:rPr>
        <w:t>Fixation</w:t>
      </w:r>
      <w:r>
        <w:rPr>
          <w:spacing w:val="-7"/>
          <w:sz w:val="20"/>
        </w:rPr>
        <w:t> </w:t>
      </w:r>
      <w:r>
        <w:rPr>
          <w:sz w:val="20"/>
        </w:rPr>
        <w:t>pour</w:t>
      </w:r>
      <w:r>
        <w:rPr>
          <w:spacing w:val="-5"/>
          <w:sz w:val="20"/>
        </w:rPr>
        <w:t> </w:t>
      </w:r>
      <w:r>
        <w:rPr>
          <w:sz w:val="20"/>
        </w:rPr>
        <w:t>paroi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verre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serrée</w:t>
      </w:r>
    </w:p>
    <w:sectPr>
      <w:pgSz w:w="11910" w:h="16840"/>
      <w:pgMar w:header="401" w:footer="1105" w:top="1960" w:bottom="1300" w:left="46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57.4pt;height:35.2pt;mso-position-horizontal-relative:page;mso-position-vertical-relative:page;z-index:-15858688" type="#_x0000_t202" id="docshape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</w:t>
                </w:r>
                <w:r>
                  <w:rPr>
                    <w:b/>
                    <w:spacing w:val="-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Sliding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Solutions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</w:t>
                </w:r>
                <w:r>
                  <w:rPr>
                    <w:spacing w:val="-7"/>
                  </w:rPr>
                  <w:t> </w:t>
                </w:r>
                <w:r>
                  <w:rPr/>
                  <w:t>Fischbachstrasse</w:t>
                </w:r>
                <w:r>
                  <w:rPr>
                    <w:spacing w:val="-6"/>
                  </w:rPr>
                  <w:t> </w:t>
                </w:r>
                <w:r>
                  <w:rPr/>
                  <w:t>4,</w:t>
                </w:r>
                <w:r>
                  <w:rPr>
                    <w:spacing w:val="-11"/>
                  </w:rPr>
                  <w:t> </w:t>
                </w:r>
                <w:r>
                  <w:rPr/>
                  <w:t>8932</w:t>
                </w:r>
                <w:r>
                  <w:rPr>
                    <w:spacing w:val="-5"/>
                  </w:rPr>
                  <w:t> </w:t>
                </w:r>
                <w:r>
                  <w:rPr/>
                  <w:t>Mettmenstetten,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2"/>
                  </w:rPr>
                  <w:t>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</w:t>
                </w:r>
                <w:r>
                  <w:rPr>
                    <w:spacing w:val="-6"/>
                  </w:rPr>
                  <w:t> </w:t>
                </w:r>
                <w:r>
                  <w:rPr/>
                  <w:t>+41</w:t>
                </w:r>
                <w:r>
                  <w:rPr>
                    <w:spacing w:val="-4"/>
                  </w:rPr>
                  <w:t> </w:t>
                </w:r>
                <w:r>
                  <w:rPr/>
                  <w:t>44</w:t>
                </w:r>
                <w:r>
                  <w:rPr>
                    <w:spacing w:val="-4"/>
                  </w:rPr>
                  <w:t> </w:t>
                </w:r>
                <w:r>
                  <w:rPr/>
                  <w:t>787</w:t>
                </w:r>
                <w:r>
                  <w:rPr>
                    <w:spacing w:val="-4"/>
                  </w:rPr>
                  <w:t> </w:t>
                </w:r>
                <w:r>
                  <w:rPr/>
                  <w:t>17</w:t>
                </w:r>
                <w:r>
                  <w:rPr>
                    <w:spacing w:val="-5"/>
                  </w:rPr>
                  <w:t> </w:t>
                </w:r>
                <w:r>
                  <w:rPr/>
                  <w:t>17,</w:t>
                </w:r>
                <w:r>
                  <w:rPr>
                    <w:spacing w:val="-5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6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931pt;margin-top:797.216309pt;width:12.55pt;height:11.95pt;mso-position-horizontal-relative:page;mso-position-vertical-relative:page;z-index:-15858176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56256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56768">
          <wp:simplePos x="0" y="0"/>
          <wp:positionH relativeFrom="page">
            <wp:posOffset>5573630</wp:posOffset>
          </wp:positionH>
          <wp:positionV relativeFrom="page">
            <wp:posOffset>827043</wp:posOffset>
          </wp:positionV>
          <wp:extent cx="961343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134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0.08551pt;margin-top:68.660667pt;width:45.1pt;height:13.95pt;mso-position-horizontal-relative:page;mso-position-vertical-relative:page;z-index:-15859200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</w:t>
                </w:r>
                <w:r>
                  <w:rPr>
                    <w:color w:val="003C78"/>
                    <w:spacing w:val="-6"/>
                    <w:sz w:val="24"/>
                  </w:rPr>
                  <w:t> </w:t>
                </w:r>
                <w:r>
                  <w:rPr>
                    <w:color w:val="003C78"/>
                    <w:spacing w:val="-5"/>
                    <w:sz w:val="24"/>
                  </w:rPr>
                  <w:t>GW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436" w:hanging="15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253" w:hanging="15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070" w:hanging="15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887" w:hanging="15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704" w:hanging="15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521" w:hanging="15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338" w:hanging="15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155" w:hanging="157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20" w:hanging="2349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HelveticaNeueLT Std" w:hAnsi="HelveticaNeueLT Std" w:eastAsia="HelveticaNeueLT Std" w:cs="HelveticaNeueLT Std"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2617" w:hanging="157"/>
    </w:pPr>
    <w:rPr>
      <w:rFonts w:ascii="HelveticaNeueLT Std" w:hAnsi="HelveticaNeueLT Std" w:eastAsia="HelveticaNeueLT Std" w:cs="HelveticaNeueLT Std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2023-03-07T09:59:40Z</dcterms:created>
  <dcterms:modified xsi:type="dcterms:W3CDTF">2023-03-07T09:59:40Z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2023-03-07T00:00:00Z</vt:filetime>
  </property>
  <property fmtid="{D5CDD505-2E9C-101B-9397-08002B2CF9AE}" pid="5" name="Producer">
    <vt:lpwstr>wPDF4 x64 by WPCubed GmbH</vt:lpwstr>
  </property>
</Properties>
</file>