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80"/>
          <w:pgNumType w:start="1"/>
        </w:sectPr>
      </w:pPr>
    </w:p>
    <w:p>
      <w:pPr>
        <w:pStyle w:val="Heading1"/>
        <w:spacing w:before="91"/>
      </w:pPr>
      <w:r>
        <w:rPr/>
        <w:pict>
          <v:group style="position:absolute;margin-left:3.118575pt;margin-top:99.139702pt;width:589.15pt;height:420.45pt;mso-position-horizontal-relative:page;mso-position-vertical-relative:page;z-index:15728640" id="docshapegroup4" coordorigin="62,1983" coordsize="11783,8409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1010" id="docshape7" coordorigin="62,3315" coordsize="11783,1010" path="m11845,3315l1253,3315,1253,3344,62,3344,62,4324,2897,4324,3464,4324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92" id="docshape9" coordorigin="62,3344" coordsize="11766,1492" path="m3464,4324l2897,4324,62,4324,62,4835,2897,4835,3464,4835,3464,4324xm11828,3344l11289,3344,4882,3344,3464,3344,3464,4324,4882,4324,11289,4324,11828,4324,11828,3344xe" filled="true" fillcolor="#f4f4f4" stroked="false">
              <v:path arrowok="t"/>
              <v:fill type="solid"/>
            </v:shape>
            <v:shape style="position:absolute;left:2942;top:4381;width:420;height:454" type="#_x0000_t75" id="docshape10" stroked="false">
              <v:imagedata r:id="rId8" o:title=""/>
            </v:shape>
            <v:shape style="position:absolute;left:62;top:4324;width:11772;height:993" id="docshape11" coordorigin="62,4324" coordsize="11772,993" path="m3464,4835l2897,4835,62,4835,62,5317,2897,5317,3464,5317,3464,4835xm11834,4324l11119,4324,4882,4324,3464,4324,3464,4835,4882,4835,11119,4835,11834,4835,11834,4324xe" filled="true" fillcolor="#f4f4f4" stroked="false">
              <v:path arrowok="t"/>
              <v:fill type="solid"/>
            </v:shape>
            <v:shape style="position:absolute;left:2942;top:4863;width:420;height:454" type="#_x0000_t75" id="docshape12" stroked="false">
              <v:imagedata r:id="rId9" o:title=""/>
            </v:shape>
            <v:shape style="position:absolute;left:62;top:4834;width:11783;height:1021" id="docshape13" coordorigin="62,4835" coordsize="11783,1021" path="m11845,5317l11828,5317,11828,4835,11289,4835,4882,4835,3464,4835,3464,5317,2897,5317,62,5317,62,5855,2897,5855,7615,5855,11289,5855,11845,5855,11845,5317xe" filled="true" fillcolor="#f4f4f4" stroked="false">
              <v:path arrowok="t"/>
              <v:fill type="solid"/>
            </v:shape>
            <v:rect style="position:absolute;left:2897;top:5832;width:4718;height:23" id="docshape14" filled="true" fillcolor="#dcdcdc" stroked="false">
              <v:fill type="solid"/>
            </v:rect>
            <v:line style="position:absolute" from="2909,5844" to="7604,5844" stroked="true" strokeweight="0pt" strokecolor="#dcdcdc">
              <v:stroke dashstyle="solid"/>
            </v:line>
            <v:rect style="position:absolute;left:7615;top:5832;width:3675;height:23" id="docshape15" filled="true" fillcolor="#dcdcdc" stroked="false">
              <v:fill type="solid"/>
            </v:rect>
            <v:line style="position:absolute" from="7626,5844" to="11278,5844" stroked="true" strokeweight="0pt" strokecolor="#dcdcdc">
              <v:stroke dashstyle="solid"/>
            </v:line>
            <v:shape style="position:absolute;left:62;top:5855;width:11783;height:256" id="docshape16" coordorigin="62,5855" coordsize="11783,256" path="m11845,5855l11289,5855,7615,5855,2897,5855,62,5855,62,6110,2897,6110,7615,6110,11289,6110,11845,6110,11845,5855xe" filled="true" fillcolor="#f4f4f4" stroked="false">
              <v:path arrowok="t"/>
              <v:fill type="solid"/>
            </v:shape>
            <v:rect style="position:absolute;left:2897;top:6087;width:4718;height:23" id="docshape17" filled="true" fillcolor="#dcdcdc" stroked="false">
              <v:fill type="solid"/>
            </v:rect>
            <v:line style="position:absolute" from="2909,6099" to="7604,6099" stroked="true" strokeweight="0pt" strokecolor="#dcdcdc">
              <v:stroke dashstyle="solid"/>
            </v:line>
            <v:rect style="position:absolute;left:7615;top:6087;width:3675;height:23" id="docshape18" filled="true" fillcolor="#dcdcdc" stroked="false">
              <v:fill type="solid"/>
            </v:rect>
            <v:line style="position:absolute" from="7626,6099" to="11278,6099" stroked="true" strokeweight="0pt" strokecolor="#dcdcdc">
              <v:stroke dashstyle="solid"/>
            </v:line>
            <v:shape style="position:absolute;left:62;top:6110;width:11783;height:256" id="docshape19" coordorigin="62,6110" coordsize="11783,256" path="m11845,6110l11289,6110,7615,6110,2897,6110,62,6110,62,6365,2897,6365,7615,6365,11289,6365,11845,6365,11845,6110xe" filled="true" fillcolor="#f4f4f4" stroked="false">
              <v:path arrowok="t"/>
              <v:fill type="solid"/>
            </v:shape>
            <v:rect style="position:absolute;left:2897;top:6342;width:4718;height:23" id="docshape20" filled="true" fillcolor="#dcdcdc" stroked="false">
              <v:fill type="solid"/>
            </v:rect>
            <v:line style="position:absolute" from="2909,6354" to="7604,6354" stroked="true" strokeweight="0pt" strokecolor="#dcdcdc">
              <v:stroke dashstyle="solid"/>
            </v:line>
            <v:rect style="position:absolute;left:7615;top:6342;width:3675;height:23" id="docshape21" filled="true" fillcolor="#dcdcdc" stroked="false">
              <v:fill type="solid"/>
            </v:rect>
            <v:line style="position:absolute" from="7626,6354" to="11278,6354" stroked="true" strokeweight="0pt" strokecolor="#dcdcdc">
              <v:stroke dashstyle="solid"/>
            </v:line>
            <v:shape style="position:absolute;left:62;top:6365;width:11783;height:511" id="docshape22" coordorigin="62,6365" coordsize="11783,511" path="m11845,6365l11289,6365,7615,6365,2897,6365,62,6365,62,6876,2897,6876,7615,6876,11289,6876,11845,6876,11845,6365xe" filled="true" fillcolor="#f4f4f4" stroked="false">
              <v:path arrowok="t"/>
              <v:fill type="solid"/>
            </v:shape>
            <v:rect style="position:absolute;left:2897;top:6853;width:4718;height:23" id="docshape23" filled="true" fillcolor="#dcdcdc" stroked="false">
              <v:fill type="solid"/>
            </v:rect>
            <v:line style="position:absolute" from="2909,6864" to="7604,6864" stroked="true" strokeweight="0pt" strokecolor="#dcdcdc">
              <v:stroke dashstyle="solid"/>
            </v:line>
            <v:rect style="position:absolute;left:7615;top:6853;width:3675;height:23" id="docshape24" filled="true" fillcolor="#dcdcdc" stroked="false">
              <v:fill type="solid"/>
            </v:rect>
            <v:line style="position:absolute" from="7626,6864" to="11278,6864" stroked="true" strokeweight="0pt" strokecolor="#dcdcdc">
              <v:stroke dashstyle="solid"/>
            </v:line>
            <v:shape style="position:absolute;left:62;top:6875;width:11783;height:256" id="docshape25" coordorigin="62,6876" coordsize="11783,256" path="m11845,6876l11289,6876,7615,6876,2897,6876,62,6876,62,7131,2897,7131,7615,7131,11289,7131,11845,7131,11845,6876xe" filled="true" fillcolor="#f4f4f4" stroked="false">
              <v:path arrowok="t"/>
              <v:fill type="solid"/>
            </v:shape>
            <v:rect style="position:absolute;left:2897;top:7108;width:4718;height:23" id="docshape26" filled="true" fillcolor="#dcdcdc" stroked="false">
              <v:fill type="solid"/>
            </v:rect>
            <v:line style="position:absolute" from="2909,7120" to="7604,7120" stroked="true" strokeweight="0pt" strokecolor="#dcdcdc">
              <v:stroke dashstyle="solid"/>
            </v:line>
            <v:rect style="position:absolute;left:7615;top:7108;width:3675;height:23" id="docshape27" filled="true" fillcolor="#dcdcdc" stroked="false">
              <v:fill type="solid"/>
            </v:rect>
            <v:line style="position:absolute" from="7626,7120" to="11278,7120" stroked="true" strokeweight="0pt" strokecolor="#dcdcdc">
              <v:stroke dashstyle="solid"/>
            </v:line>
            <v:shape style="position:absolute;left:62;top:7130;width:11783;height:256" id="docshape28" coordorigin="62,7131" coordsize="11783,256" path="m11845,7131l11289,7131,7615,7131,2897,7131,62,7131,62,7386,2897,7386,7615,7386,11289,7386,11845,7386,11845,7131xe" filled="true" fillcolor="#f4f4f4" stroked="false">
              <v:path arrowok="t"/>
              <v:fill type="solid"/>
            </v:shape>
            <v:rect style="position:absolute;left:2897;top:7363;width:4718;height:23" id="docshape29" filled="true" fillcolor="#dcdcdc" stroked="false">
              <v:fill type="solid"/>
            </v:rect>
            <v:line style="position:absolute" from="2909,7375" to="7604,7375" stroked="true" strokeweight="0pt" strokecolor="#dcdcdc">
              <v:stroke dashstyle="solid"/>
            </v:line>
            <v:rect style="position:absolute;left:7615;top:7363;width:3675;height:23" id="docshape30" filled="true" fillcolor="#dcdcdc" stroked="false">
              <v:fill type="solid"/>
            </v:rect>
            <v:line style="position:absolute" from="7626,7375" to="11278,7375" stroked="true" strokeweight="0pt" strokecolor="#dcdcdc">
              <v:stroke dashstyle="solid"/>
            </v:line>
            <v:shape style="position:absolute;left:62;top:7386;width:11783;height:256" id="docshape31" coordorigin="62,7386" coordsize="11783,256" path="m11845,7386l11289,7386,7615,7386,2897,7386,62,7386,62,7641,2897,7641,7615,7641,11289,7641,11845,7641,11845,7386xe" filled="true" fillcolor="#f4f4f4" stroked="false">
              <v:path arrowok="t"/>
              <v:fill type="solid"/>
            </v:shape>
            <v:rect style="position:absolute;left:2897;top:7618;width:4718;height:23" id="docshape32" filled="true" fillcolor="#dcdcdc" stroked="false">
              <v:fill type="solid"/>
            </v:rect>
            <v:line style="position:absolute" from="2909,7630" to="7604,7630" stroked="true" strokeweight="0pt" strokecolor="#dcdcdc">
              <v:stroke dashstyle="solid"/>
            </v:line>
            <v:rect style="position:absolute;left:7615;top:7618;width:3675;height:23" id="docshape33" filled="true" fillcolor="#dcdcdc" stroked="false">
              <v:fill type="solid"/>
            </v:rect>
            <v:line style="position:absolute" from="7626,7630" to="11278,7630" stroked="true" strokeweight="0pt" strokecolor="#dcdcdc">
              <v:stroke dashstyle="solid"/>
            </v:line>
            <v:shape style="position:absolute;left:62;top:7641;width:11783;height:256" id="docshape34" coordorigin="62,7641" coordsize="11783,256" path="m11845,7641l11289,7641,7615,7641,2897,7641,62,7641,62,7896,2897,7896,7615,7896,11289,7896,11845,7896,11845,7641xe" filled="true" fillcolor="#f4f4f4" stroked="false">
              <v:path arrowok="t"/>
              <v:fill type="solid"/>
            </v:shape>
            <v:rect style="position:absolute;left:2897;top:7873;width:4718;height:23" id="docshape35" filled="true" fillcolor="#dcdcdc" stroked="false">
              <v:fill type="solid"/>
            </v:rect>
            <v:line style="position:absolute" from="2909,7885" to="7604,7885" stroked="true" strokeweight="0pt" strokecolor="#dcdcdc">
              <v:stroke dashstyle="solid"/>
            </v:line>
            <v:rect style="position:absolute;left:7615;top:7873;width:3675;height:23" id="docshape36" filled="true" fillcolor="#dcdcdc" stroked="false">
              <v:fill type="solid"/>
            </v:rect>
            <v:line style="position:absolute" from="7626,7885" to="11278,7885" stroked="true" strokeweight="0pt" strokecolor="#dcdcdc">
              <v:stroke dashstyle="solid"/>
            </v:line>
            <v:shape style="position:absolute;left:62;top:7896;width:11783;height:256" id="docshape37" coordorigin="62,7896" coordsize="11783,256" path="m11845,7896l11289,7896,7615,7896,2897,7896,62,7896,62,8151,2897,8151,7615,8151,11289,8151,11845,8151,11845,7896xe" filled="true" fillcolor="#f4f4f4" stroked="false">
              <v:path arrowok="t"/>
              <v:fill type="solid"/>
            </v:shape>
            <v:rect style="position:absolute;left:2897;top:8128;width:4718;height:23" id="docshape38" filled="true" fillcolor="#dcdcdc" stroked="false">
              <v:fill type="solid"/>
            </v:rect>
            <v:line style="position:absolute" from="2909,8140" to="7604,8140" stroked="true" strokeweight="0pt" strokecolor="#dcdcdc">
              <v:stroke dashstyle="solid"/>
            </v:line>
            <v:rect style="position:absolute;left:7615;top:8128;width:3675;height:23" id="docshape39" filled="true" fillcolor="#dcdcdc" stroked="false">
              <v:fill type="solid"/>
            </v:rect>
            <v:line style="position:absolute" from="7626,8140" to="11278,8140" stroked="true" strokeweight="0pt" strokecolor="#dcdcdc">
              <v:stroke dashstyle="solid"/>
            </v:line>
            <v:shape style="position:absolute;left:62;top:8151;width:11783;height:539" id="docshape40" coordorigin="62,8151" coordsize="11783,539" path="m11845,8151l11289,8151,7615,8151,2897,8151,62,8151,62,8690,2897,8690,7615,8690,11289,8690,11845,8690,11845,8151xe" filled="true" fillcolor="#f4f4f4" stroked="false">
              <v:path arrowok="t"/>
              <v:fill type="solid"/>
            </v:shape>
            <v:rect style="position:absolute;left:2897;top:8667;width:4718;height:23" id="docshape41" filled="true" fillcolor="#dcdcdc" stroked="false">
              <v:fill type="solid"/>
            </v:rect>
            <v:line style="position:absolute" from="2909,8679" to="7604,8679" stroked="true" strokeweight="0pt" strokecolor="#dcdcdc">
              <v:stroke dashstyle="solid"/>
            </v:line>
            <v:rect style="position:absolute;left:7615;top:8667;width:3675;height:23" id="docshape42" filled="true" fillcolor="#dcdcdc" stroked="false">
              <v:fill type="solid"/>
            </v:rect>
            <v:line style="position:absolute" from="7626,8679" to="11278,8679" stroked="true" strokeweight="0pt" strokecolor="#dcdcdc">
              <v:stroke dashstyle="solid"/>
            </v:line>
            <v:shape style="position:absolute;left:62;top:8690;width:11783;height:256" id="docshape43" coordorigin="62,8690" coordsize="11783,256" path="m11845,8690l11289,8690,7615,8690,2897,8690,62,8690,62,8945,2897,8945,7615,8945,11289,8945,11845,8945,11845,8690xe" filled="true" fillcolor="#f4f4f4" stroked="false">
              <v:path arrowok="t"/>
              <v:fill type="solid"/>
            </v:shape>
            <v:rect style="position:absolute;left:2897;top:8922;width:4718;height:23" id="docshape44" filled="true" fillcolor="#dcdcdc" stroked="false">
              <v:fill type="solid"/>
            </v:rect>
            <v:line style="position:absolute" from="2909,8934" to="7604,8934" stroked="true" strokeweight="0pt" strokecolor="#dcdcdc">
              <v:stroke dashstyle="solid"/>
            </v:line>
            <v:rect style="position:absolute;left:7615;top:8922;width:3675;height:23" id="docshape45" filled="true" fillcolor="#dcdcdc" stroked="false">
              <v:fill type="solid"/>
            </v:rect>
            <v:line style="position:absolute" from="7626,8934" to="11278,8934" stroked="true" strokeweight="0pt" strokecolor="#dcdcdc">
              <v:stroke dashstyle="solid"/>
            </v:line>
            <v:shape style="position:absolute;left:62;top:8945;width:11783;height:539" id="docshape46" coordorigin="62,8945" coordsize="11783,539" path="m11845,8945l11289,8945,7615,8945,2897,8945,62,8945,62,9484,2897,9484,7615,9484,11289,9484,11845,9484,11845,8945xe" filled="true" fillcolor="#f4f4f4" stroked="false">
              <v:path arrowok="t"/>
              <v:fill type="solid"/>
            </v:shape>
            <v:rect style="position:absolute;left:2897;top:9461;width:4718;height:23" id="docshape47" filled="true" fillcolor="#dcdcdc" stroked="false">
              <v:fill type="solid"/>
            </v:rect>
            <v:line style="position:absolute" from="2909,9472" to="7604,9472" stroked="true" strokeweight="0pt" strokecolor="#dcdcdc">
              <v:stroke dashstyle="solid"/>
            </v:line>
            <v:rect style="position:absolute;left:7615;top:9461;width:3675;height:23" id="docshape48" filled="true" fillcolor="#dcdcdc" stroked="false">
              <v:fill type="solid"/>
            </v:rect>
            <v:line style="position:absolute" from="7626,9472" to="11278,9472" stroked="true" strokeweight="0pt" strokecolor="#dcdcdc">
              <v:stroke dashstyle="solid"/>
            </v:line>
            <v:shape style="position:absolute;left:62;top:9483;width:11783;height:256" id="docshape49" coordorigin="62,9484" coordsize="11783,256" path="m11845,9484l11289,9484,7615,9484,2897,9484,62,9484,62,9739,2897,9739,7615,9739,11289,9739,11845,9739,11845,9484xe" filled="true" fillcolor="#f4f4f4" stroked="false">
              <v:path arrowok="t"/>
              <v:fill type="solid"/>
            </v:shape>
            <v:rect style="position:absolute;left:2897;top:9716;width:4718;height:23" id="docshape50" filled="true" fillcolor="#dcdcdc" stroked="false">
              <v:fill type="solid"/>
            </v:rect>
            <v:line style="position:absolute" from="2909,9728" to="7604,9728" stroked="true" strokeweight="0pt" strokecolor="#dcdcdc">
              <v:stroke dashstyle="solid"/>
            </v:line>
            <v:rect style="position:absolute;left:7615;top:9716;width:3675;height:23" id="docshape51" filled="true" fillcolor="#dcdcdc" stroked="false">
              <v:fill type="solid"/>
            </v:rect>
            <v:line style="position:absolute" from="7626,9728" to="11278,9728" stroked="true" strokeweight="0pt" strokecolor="#dcdcdc">
              <v:stroke dashstyle="solid"/>
            </v:line>
            <v:shape style="position:absolute;left:62;top:9738;width:11783;height:256" id="docshape52" coordorigin="62,9739" coordsize="11783,256" path="m11845,9739l11289,9739,7615,9739,2897,9739,62,9739,62,9994,2897,9994,7615,9994,11289,9994,11845,9994,11845,9739xe" filled="true" fillcolor="#f4f4f4" stroked="false">
              <v:path arrowok="t"/>
              <v:fill type="solid"/>
            </v:shape>
            <v:rect style="position:absolute;left:2897;top:9971;width:4718;height:23" id="docshape53" filled="true" fillcolor="#dcdcdc" stroked="false">
              <v:fill type="solid"/>
            </v:rect>
            <v:line style="position:absolute" from="2909,9983" to="7604,9983" stroked="true" strokeweight="0pt" strokecolor="#dcdcdc">
              <v:stroke dashstyle="solid"/>
            </v:line>
            <v:rect style="position:absolute;left:7615;top:9971;width:3675;height:23" id="docshape54" filled="true" fillcolor="#dcdcdc" stroked="false">
              <v:fill type="solid"/>
            </v:rect>
            <v:line style="position:absolute" from="7626,9983" to="11278,9983" stroked="true" strokeweight="0pt" strokecolor="#dcdcdc">
              <v:stroke dashstyle="solid"/>
            </v:line>
            <v:rect style="position:absolute;left:62;top:9994;width:11772;height:397" id="docshape55" filled="true" fillcolor="#f4f4f4" stroked="false">
              <v:fill type="solid"/>
            </v:rect>
            <v:shape style="position:absolute;left:572;top:2243;width:10124;height:522" type="#_x0000_t202" id="docshape5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Isolation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phonique.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Hauteur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d’installation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minimale.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7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748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3502;width:6290;height:664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Important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confort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d’habitation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grâce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isolation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efficace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contre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le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bruit,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courants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d'air,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odeurs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ainsi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l'exposition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désirée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 la lumière</w:t>
                    </w:r>
                  </w:p>
                </w:txbxContent>
              </v:textbox>
              <w10:wrap type="none"/>
            </v:shape>
            <v:shape style="position:absolute;left:3464;top:4488;width:917;height:199" type="#_x0000_t202" id="docshape60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4483;width:5077;height:199" type="#_x0000_t202" id="docshape6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Cache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bois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poser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intégré dans le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3464;top:4993;width:4147;height:205" type="#_x0000_t202" id="docshape6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Montage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sans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outil</w:t>
                    </w:r>
                  </w:p>
                </w:txbxContent>
              </v:textbox>
              <w10:wrap type="none"/>
            </v:shape>
            <v:shape style="position:absolute;left:572;top:5645;width:5773;height:2496" type="#_x0000_t202" id="docshape63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10"/>
                      <w:ind w:left="2324" w:right="113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153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3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4;top:5645;width:2170;height:2496" type="#_x0000_t202" id="docshape6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39–45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750–1250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0" w:hanging="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intérieure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(LMB) 1250 mm</w:t>
                    </w:r>
                  </w:p>
                  <w:p>
                    <w:pPr>
                      <w:spacing w:line="261" w:lineRule="auto" w:before="1"/>
                      <w:ind w:left="0" w:right="10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anodisé</w:t>
                    </w:r>
                  </w:p>
                </w:txbxContent>
              </v:textbox>
              <w10:wrap type="none"/>
            </v:shape>
            <v:shape style="position:absolute;left:572;top:8491;width:1886;height:199" type="#_x0000_t202" id="docshape65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8480;width:1818;height:455" type="#_x0000_t202" id="docshape6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8480;width:325;height:455" type="#_x0000_t202" id="docshape67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9274;width:5927;height:710" type="#_x0000_t202" id="docshape68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9274;width:325;height:710" type="#_x0000_t202" id="docshape6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Tests</w:t>
      </w:r>
      <w:r>
        <w:rPr>
          <w:spacing w:val="-3"/>
        </w:rPr>
        <w:t> </w:t>
      </w:r>
      <w:r>
        <w:rPr>
          <w:spacing w:val="-2"/>
        </w:rPr>
        <w:t>réalisés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Garantie</w:t>
      </w:r>
    </w:p>
    <w:p>
      <w:pPr>
        <w:pStyle w:val="BodyText"/>
        <w:spacing w:before="100"/>
        <w:ind w:left="112" w:right="694"/>
      </w:pPr>
      <w:r>
        <w:rPr/>
        <w:br w:type="column"/>
      </w:r>
      <w:r>
        <w:rPr/>
        <w:t>Serrures et ferrures de bâtiment – Ferrures pour portes coulissantes et pliantes selon EN 1527 / 2020</w:t>
      </w:r>
    </w:p>
    <w:p>
      <w:pPr>
        <w:spacing w:before="8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12" w:right="76"/>
      </w:pPr>
      <w:r>
        <w:rPr/>
        <w:t>Hawa</w:t>
      </w:r>
      <w:r>
        <w:rPr>
          <w:spacing w:val="-5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produits</w:t>
      </w:r>
      <w:r>
        <w:rPr>
          <w:spacing w:val="-5"/>
        </w:rPr>
        <w:t> </w:t>
      </w:r>
      <w:r>
        <w:rPr/>
        <w:t>livrés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ses</w:t>
      </w:r>
      <w:r>
        <w:rPr>
          <w:spacing w:val="-5"/>
        </w:rPr>
        <w:t> </w:t>
      </w:r>
      <w:r>
        <w:rPr/>
        <w:t>soins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durabilité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tous les composants, à l’exception des pièces d’usure, pour une période de 2 ans à compter du transfert du risque.</w:t>
      </w:r>
    </w:p>
    <w:p>
      <w:pPr>
        <w:spacing w:after="0" w:line="242" w:lineRule="auto"/>
        <w:sectPr>
          <w:type w:val="continuous"/>
          <w:pgSz w:w="11910" w:h="16840"/>
          <w:pgMar w:header="401" w:footer="1105" w:top="1960" w:bottom="1300" w:left="460" w:right="480"/>
          <w:cols w:num="2" w:equalWidth="0">
            <w:col w:w="1467" w:space="882"/>
            <w:col w:w="8621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8"/>
        <w:ind w:left="2461" w:right="100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4"/>
        </w:rPr>
        <w:t> </w:t>
      </w:r>
      <w:r>
        <w:rPr/>
        <w:t>Porta</w:t>
      </w:r>
      <w:r>
        <w:rPr>
          <w:spacing w:val="-4"/>
        </w:rPr>
        <w:t> </w:t>
      </w:r>
      <w:r>
        <w:rPr/>
        <w:t>100</w:t>
      </w:r>
      <w:r>
        <w:rPr>
          <w:spacing w:val="-5"/>
        </w:rPr>
        <w:t> </w:t>
      </w:r>
      <w:r>
        <w:rPr/>
        <w:t>HMD</w:t>
      </w:r>
      <w:r>
        <w:rPr>
          <w:spacing w:val="-6"/>
        </w:rPr>
        <w:t> </w:t>
      </w:r>
      <w:r>
        <w:rPr/>
        <w:t>Acoustics</w:t>
      </w:r>
      <w:r>
        <w:rPr>
          <w:spacing w:val="-4"/>
        </w:rPr>
        <w:t> </w:t>
      </w:r>
      <w:r>
        <w:rPr/>
        <w:t>composé</w:t>
      </w:r>
      <w:r>
        <w:rPr>
          <w:spacing w:val="-4"/>
        </w:rPr>
        <w:t> </w:t>
      </w:r>
      <w:r>
        <w:rPr/>
        <w:t>d'un</w:t>
      </w:r>
      <w:r>
        <w:rPr>
          <w:spacing w:val="-5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roulement,</w:t>
      </w:r>
      <w:r>
        <w:rPr>
          <w:spacing w:val="-5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billes,</w:t>
      </w:r>
      <w:r>
        <w:rPr>
          <w:spacing w:val="-5"/>
        </w:rPr>
        <w:t> </w:t>
      </w:r>
      <w:r>
        <w:rPr/>
        <w:t>SoftStop, butée avec ressort de blocage, porte-chariot, jeu de joints horizontaux, joints verticaux.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spacing w:before="1"/>
        <w:ind w:left="2461"/>
      </w:pPr>
      <w:r>
        <w:rPr/>
        <w:t>(….)</w:t>
      </w:r>
      <w:r>
        <w:rPr>
          <w:spacing w:val="-7"/>
        </w:rPr>
        <w:t> </w:t>
      </w:r>
      <w:r>
        <w:rPr/>
        <w:t>Chariot</w:t>
      </w:r>
      <w:r>
        <w:rPr>
          <w:spacing w:val="-6"/>
        </w:rPr>
        <w:t> </w:t>
      </w:r>
      <w:r>
        <w:rPr/>
        <w:t>avec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matière</w:t>
      </w:r>
      <w:r>
        <w:rPr>
          <w:spacing w:val="-6"/>
        </w:rPr>
        <w:t> </w:t>
      </w:r>
      <w:r>
        <w:rPr/>
        <w:t>plastique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étrier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suspension</w:t>
      </w:r>
      <w:r>
        <w:rPr>
          <w:spacing w:val="-6"/>
        </w:rPr>
        <w:t> </w:t>
      </w:r>
      <w:r>
        <w:rPr/>
        <w:t>+9</w:t>
      </w:r>
      <w:r>
        <w:rPr>
          <w:spacing w:val="-6"/>
        </w:rPr>
        <w:t> </w:t>
      </w:r>
      <w:r>
        <w:rPr/>
        <w:t>mm/+20</w:t>
      </w:r>
      <w:r>
        <w:rPr>
          <w:spacing w:val="-6"/>
        </w:rPr>
        <w:t> </w:t>
      </w:r>
      <w:r>
        <w:rPr>
          <w:spacing w:val="-5"/>
        </w:rPr>
        <w:t>mm</w:t>
      </w:r>
    </w:p>
    <w:p>
      <w:pPr>
        <w:pStyle w:val="BodyText"/>
        <w:spacing w:before="2"/>
        <w:ind w:left="2461" w:right="3939"/>
      </w:pPr>
      <w:r>
        <w:rPr/>
        <w:t>(….)</w:t>
      </w:r>
      <w:r>
        <w:rPr>
          <w:spacing w:val="-10"/>
        </w:rPr>
        <w:t> </w:t>
      </w:r>
      <w:r>
        <w:rPr/>
        <w:t>Cache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clipser,</w:t>
      </w:r>
      <w:r>
        <w:rPr>
          <w:spacing w:val="-9"/>
        </w:rPr>
        <w:t> </w:t>
      </w:r>
      <w:r>
        <w:rPr/>
        <w:t>montage</w:t>
      </w:r>
      <w:r>
        <w:rPr>
          <w:spacing w:val="-8"/>
        </w:rPr>
        <w:t> </w:t>
      </w:r>
      <w:r>
        <w:rPr/>
        <w:t>mural,</w:t>
      </w:r>
      <w:r>
        <w:rPr>
          <w:spacing w:val="-9"/>
        </w:rPr>
        <w:t> </w:t>
      </w:r>
      <w:r>
        <w:rPr/>
        <w:t>aluminium (….) Cache, plastique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tabs>
          <w:tab w:pos="2461" w:val="left" w:leader="none"/>
        </w:tabs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profil</w:t>
      </w:r>
      <w:r>
        <w:rPr>
          <w:spacing w:val="-6"/>
          <w:sz w:val="20"/>
        </w:rPr>
        <w:t> </w:t>
      </w:r>
      <w:r>
        <w:rPr>
          <w:sz w:val="20"/>
        </w:rPr>
        <w:t>porteur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haut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27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bas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vissée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profils</w:t>
      </w:r>
      <w:r>
        <w:rPr>
          <w:spacing w:val="-6"/>
          <w:sz w:val="20"/>
        </w:rPr>
        <w:t> </w:t>
      </w:r>
      <w:r>
        <w:rPr>
          <w:sz w:val="20"/>
        </w:rPr>
        <w:t>porteurs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joints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horizontaux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6"/>
          <w:sz w:val="20"/>
        </w:rPr>
        <w:t> </w:t>
      </w:r>
      <w:r>
        <w:rPr>
          <w:sz w:val="20"/>
        </w:rPr>
        <w:t>vertical</w:t>
      </w:r>
      <w:r>
        <w:rPr>
          <w:spacing w:val="-7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x</w:t>
      </w:r>
      <w:r>
        <w:rPr>
          <w:spacing w:val="-6"/>
          <w:sz w:val="20"/>
        </w:rPr>
        <w:t> </w:t>
      </w:r>
      <w:r>
        <w:rPr>
          <w:sz w:val="20"/>
        </w:rPr>
        <w:t>4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BodyText"/>
        <w:spacing w:before="1"/>
      </w:pPr>
    </w:p>
    <w:p>
      <w:pPr>
        <w:pStyle w:val="Heading1"/>
        <w:ind w:left="2461"/>
      </w:pPr>
      <w:r>
        <w:rPr/>
        <w:t>Plan</w:t>
      </w:r>
      <w:r>
        <w:rPr>
          <w:spacing w:val="-8"/>
        </w:rPr>
        <w:t> </w:t>
      </w:r>
      <w:r>
        <w:rPr/>
        <w:t>des</w:t>
      </w:r>
      <w:r>
        <w:rPr>
          <w:spacing w:val="-6"/>
        </w:rPr>
        <w:t> </w:t>
      </w:r>
      <w:r>
        <w:rPr/>
        <w:t>joints</w:t>
      </w:r>
      <w:r>
        <w:rPr>
          <w:spacing w:val="-6"/>
        </w:rPr>
        <w:t> </w:t>
      </w:r>
      <w:r>
        <w:rPr>
          <w:spacing w:val="-2"/>
        </w:rPr>
        <w:t>verticaux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461" w:right="2264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d'appui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vertical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5"/>
          <w:sz w:val="20"/>
        </w:rPr>
        <w:t> </w:t>
      </w:r>
      <w:r>
        <w:rPr>
          <w:sz w:val="20"/>
        </w:rPr>
        <w:t>être</w:t>
      </w:r>
      <w:r>
        <w:rPr>
          <w:spacing w:val="-4"/>
          <w:sz w:val="20"/>
        </w:rPr>
        <w:t> </w:t>
      </w:r>
      <w:r>
        <w:rPr>
          <w:sz w:val="20"/>
        </w:rPr>
        <w:t>réalisée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client (saillie de 6 mm min. par rapport à la structure murale)</w:t>
      </w:r>
    </w:p>
    <w:p>
      <w:pPr>
        <w:pStyle w:val="BodyText"/>
        <w:spacing w:before="3"/>
      </w:pPr>
    </w:p>
    <w:p>
      <w:pPr>
        <w:pStyle w:val="Heading1"/>
        <w:ind w:left="2461"/>
      </w:pPr>
      <w:r>
        <w:rPr/>
        <w:t>Dimension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fente</w:t>
      </w:r>
      <w:r>
        <w:rPr>
          <w:spacing w:val="-6"/>
        </w:rPr>
        <w:t> </w:t>
      </w:r>
      <w:r>
        <w:rPr/>
        <w:t>par</w:t>
      </w:r>
      <w:r>
        <w:rPr>
          <w:spacing w:val="-7"/>
        </w:rPr>
        <w:t> </w:t>
      </w:r>
      <w:r>
        <w:rPr/>
        <w:t>rapport</w:t>
      </w:r>
      <w:r>
        <w:rPr>
          <w:spacing w:val="-7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5"/>
        </w:rPr>
        <w:t>sol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jeu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sol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8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peut</w:t>
      </w:r>
      <w:r>
        <w:rPr>
          <w:spacing w:val="-4"/>
          <w:sz w:val="20"/>
        </w:rPr>
        <w:t> </w:t>
      </w:r>
      <w:r>
        <w:rPr>
          <w:sz w:val="20"/>
        </w:rPr>
        <w:t>être</w:t>
      </w:r>
      <w:r>
        <w:rPr>
          <w:spacing w:val="-3"/>
          <w:sz w:val="20"/>
        </w:rPr>
        <w:t> </w:t>
      </w:r>
      <w:r>
        <w:rPr>
          <w:sz w:val="20"/>
        </w:rPr>
        <w:t>compensé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joint</w:t>
      </w:r>
    </w:p>
    <w:sectPr>
      <w:pgSz w:w="11910" w:h="16840"/>
      <w:pgMar w:header="401" w:footer="1105" w:top="196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15871488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7097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4345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43968">
          <wp:simplePos x="0" y="0"/>
          <wp:positionH relativeFrom="page">
            <wp:posOffset>4749107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430511pt;margin-top:68.660194pt;width:107.75pt;height:13.95pt;mso-position-horizontal-relative:page;mso-position-vertical-relative:page;z-index:-1587200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9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HMD</w:t>
                </w:r>
                <w:r>
                  <w:rPr>
                    <w:color w:val="003C78"/>
                    <w:spacing w:val="-5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310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161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12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63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1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65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16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67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2023-03-07T10:10:47Z</dcterms:created>
  <dcterms:modified xsi:type="dcterms:W3CDTF">2023-03-07T10:10:47Z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