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5699648</wp:posOffset>
            </wp:positionH>
            <wp:positionV relativeFrom="paragraph">
              <wp:posOffset>6143</wp:posOffset>
            </wp:positionV>
            <wp:extent cx="993748" cy="2160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48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</w:rPr>
        <w:t>250</w:t>
      </w:r>
      <w:r>
        <w:rPr>
          <w:color w:val="003C78"/>
          <w:spacing w:val="-7"/>
        </w:rPr>
        <w:t> </w:t>
      </w:r>
      <w:r>
        <w:rPr>
          <w:color w:val="003C78"/>
          <w:spacing w:val="-12"/>
        </w:rPr>
        <w:t>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380" w:bottom="280" w:left="460" w:right="520"/>
        </w:sectPr>
      </w:pPr>
    </w:p>
    <w:p>
      <w:pPr>
        <w:pStyle w:val="BodyText"/>
        <w:spacing w:before="3"/>
      </w:pPr>
    </w:p>
    <w:p>
      <w:pPr>
        <w:pStyle w:val="Heading1"/>
        <w:spacing w:before="1"/>
      </w:pPr>
      <w:r>
        <w:rPr>
          <w:spacing w:val="-2"/>
        </w:rPr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produit</w:t>
      </w:r>
    </w:p>
    <w:p>
      <w:pPr>
        <w:spacing w:line="240" w:lineRule="auto" w:before="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BodyText"/>
        <w:ind w:left="101" w:right="169"/>
      </w:pPr>
      <w:r>
        <w:rPr/>
        <w:t>Hawa</w:t>
      </w:r>
      <w:r>
        <w:rPr>
          <w:spacing w:val="-14"/>
        </w:rPr>
        <w:t> </w:t>
      </w:r>
      <w:r>
        <w:rPr/>
        <w:t>garantit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bon</w:t>
      </w:r>
      <w:r>
        <w:rPr>
          <w:spacing w:val="-14"/>
        </w:rPr>
        <w:t> </w:t>
      </w:r>
      <w:r>
        <w:rPr/>
        <w:t>fonctionnement</w:t>
      </w:r>
      <w:r>
        <w:rPr>
          <w:spacing w:val="-14"/>
        </w:rPr>
        <w:t> </w:t>
      </w:r>
      <w:r>
        <w:rPr/>
        <w:t>des</w:t>
      </w:r>
      <w:r>
        <w:rPr>
          <w:spacing w:val="-14"/>
        </w:rPr>
        <w:t> </w:t>
      </w:r>
      <w:r>
        <w:rPr/>
        <w:t>produits</w:t>
      </w:r>
      <w:r>
        <w:rPr>
          <w:spacing w:val="-13"/>
        </w:rPr>
        <w:t> </w:t>
      </w:r>
      <w:r>
        <w:rPr/>
        <w:t>livrés</w:t>
      </w:r>
      <w:r>
        <w:rPr>
          <w:spacing w:val="-14"/>
        </w:rPr>
        <w:t> </w:t>
      </w:r>
      <w:r>
        <w:rPr/>
        <w:t>par</w:t>
      </w:r>
      <w:r>
        <w:rPr>
          <w:spacing w:val="-14"/>
        </w:rPr>
        <w:t> </w:t>
      </w:r>
      <w:r>
        <w:rPr/>
        <w:t>ses</w:t>
      </w:r>
      <w:r>
        <w:rPr>
          <w:spacing w:val="-14"/>
        </w:rPr>
        <w:t> </w:t>
      </w:r>
      <w:r>
        <w:rPr/>
        <w:t>soins</w:t>
      </w:r>
      <w:r>
        <w:rPr>
          <w:spacing w:val="-14"/>
        </w:rPr>
        <w:t> </w:t>
      </w:r>
      <w:r>
        <w:rPr/>
        <w:t>et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durabilité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tous les</w:t>
      </w:r>
      <w:r>
        <w:rPr>
          <w:spacing w:val="-5"/>
        </w:rPr>
        <w:t> </w:t>
      </w:r>
      <w:r>
        <w:rPr/>
        <w:t>composants,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l’exception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pièces</w:t>
      </w:r>
      <w:r>
        <w:rPr>
          <w:spacing w:val="-5"/>
        </w:rPr>
        <w:t> </w:t>
      </w:r>
      <w:r>
        <w:rPr/>
        <w:t>d’usure,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une</w:t>
      </w:r>
      <w:r>
        <w:rPr>
          <w:spacing w:val="-5"/>
        </w:rPr>
        <w:t> </w:t>
      </w:r>
      <w:r>
        <w:rPr/>
        <w:t>période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ans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compter</w:t>
      </w:r>
      <w:r>
        <w:rPr>
          <w:spacing w:val="-5"/>
        </w:rPr>
        <w:t> </w:t>
      </w:r>
      <w:r>
        <w:rPr/>
        <w:t>du transfert du risque.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1"/>
        <w:ind w:left="101" w:right="169" w:firstLine="0"/>
        <w:jc w:val="left"/>
        <w:rPr>
          <w:sz w:val="19"/>
        </w:rPr>
      </w:pPr>
      <w:r>
        <w:rPr>
          <w:sz w:val="19"/>
        </w:rPr>
        <w:t>Hawa Super 250 G composée de rail de roulement (acier, épaisseur de paroi 5,0 mm), chariot</w:t>
      </w:r>
      <w:r>
        <w:rPr>
          <w:spacing w:val="40"/>
          <w:sz w:val="19"/>
        </w:rPr>
        <w:t> </w:t>
      </w:r>
      <w:r>
        <w:rPr>
          <w:sz w:val="19"/>
        </w:rPr>
        <w:t>avec 3 galets à roulement à billes, butée de rail, chariot de suspension, guidage au sol sans jeu, profils porteurs et de retenue verre.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1"/>
      </w:pPr>
      <w:r>
        <w:rPr/>
        <w:t>En</w:t>
      </w:r>
      <w:r>
        <w:rPr>
          <w:spacing w:val="-16"/>
        </w:rPr>
        <w:t> </w:t>
      </w:r>
      <w:r>
        <w:rPr/>
        <w:t>option</w:t>
      </w:r>
      <w:r>
        <w:rPr>
          <w:spacing w:val="8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427" w:val="left" w:leader="dot"/>
        </w:tabs>
        <w:spacing w:before="18"/>
        <w:ind w:left="101" w:right="5425"/>
      </w:pPr>
      <w:r>
        <w:rPr/>
        <w:t>(….) Protection du chant de verre (….)</w:t>
      </w:r>
      <w:r>
        <w:rPr>
          <w:spacing w:val="-8"/>
        </w:rPr>
        <w:t> </w:t>
      </w:r>
      <w:r>
        <w:rPr/>
        <w:t>Profil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retenue</w:t>
      </w:r>
      <w:r>
        <w:rPr>
          <w:spacing w:val="-7"/>
        </w:rPr>
        <w:t> </w:t>
      </w:r>
      <w:r>
        <w:rPr/>
        <w:t>verre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bas </w:t>
      </w:r>
      <w:r>
        <w:rPr>
          <w:spacing w:val="-10"/>
        </w:rPr>
        <w:t>(</w:t>
      </w:r>
      <w:r>
        <w:rPr/>
        <w:tab/>
        <w:t>) Profil de guidage au sol</w:t>
      </w:r>
    </w:p>
    <w:p>
      <w:pPr>
        <w:pStyle w:val="BodyText"/>
        <w:spacing w:before="3"/>
        <w:ind w:left="101"/>
      </w:pPr>
      <w:r>
        <w:rPr/>
        <w:t>(….)</w:t>
      </w:r>
      <w:r>
        <w:rPr>
          <w:spacing w:val="-7"/>
        </w:rPr>
        <w:t> </w:t>
      </w:r>
      <w:r>
        <w:rPr/>
        <w:t>Butée</w:t>
      </w:r>
      <w:r>
        <w:rPr>
          <w:spacing w:val="-5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5"/>
        </w:rPr>
        <w:t>sol</w:t>
      </w:r>
    </w:p>
    <w:p>
      <w:pPr>
        <w:pStyle w:val="BodyText"/>
        <w:ind w:left="101"/>
      </w:pPr>
      <w:r>
        <w:rPr/>
        <w:t>(….)</w:t>
      </w:r>
      <w:r>
        <w:rPr>
          <w:spacing w:val="-7"/>
        </w:rPr>
        <w:t> </w:t>
      </w:r>
      <w:r>
        <w:rPr/>
        <w:t>Serrure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>
          <w:spacing w:val="-2"/>
        </w:rPr>
        <w:t>boulon</w:t>
      </w:r>
    </w:p>
    <w:p>
      <w:pPr>
        <w:spacing w:after="0"/>
        <w:sectPr>
          <w:type w:val="continuous"/>
          <w:pgSz w:w="11910" w:h="16840"/>
          <w:pgMar w:top="380" w:bottom="280" w:left="460" w:right="520"/>
          <w:cols w:num="2" w:equalWidth="0">
            <w:col w:w="2064" w:space="296"/>
            <w:col w:w="8570"/>
          </w:cols>
        </w:sectPr>
      </w:pPr>
    </w:p>
    <w:p>
      <w:pPr>
        <w:pStyle w:val="BodyText"/>
      </w:pPr>
      <w:r>
        <w:rPr/>
        <w:pict>
          <v:group style="position:absolute;margin-left:3.118575pt;margin-top:99.139702pt;width:589.15pt;height:397.45pt;mso-position-horizontal-relative:page;mso-position-vertical-relative:page;z-index:15729152" id="docshapegroup1" coordorigin="62,1983" coordsize="11783,7949">
            <v:shape style="position:absolute;left:62;top:1982;width:11766;height:1361" id="docshape2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3" filled="true" fillcolor="#ff0000" stroked="false">
              <v:fill type="solid"/>
            </v:rect>
            <v:shape style="position:absolute;left:62;top:3315;width:11783;height:777" id="docshape4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5" stroked="false">
              <v:imagedata r:id="rId7" o:title=""/>
            </v:shape>
            <v:shape style="position:absolute;left:62;top:3343;width:11766;height:1259" id="docshape6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874;top:4148;width:482;height:454" type="#_x0000_t75" id="docshape7" stroked="false">
              <v:imagedata r:id="rId8" o:title=""/>
            </v:shape>
            <v:shape style="position:absolute;left:62;top:4091;width:11783;height:1049" id="docshape8" coordorigin="62,4092" coordsize="11783,1049" path="m11845,4602l11834,4602,11834,4092,11119,4092,4882,4092,3464,4092,3464,4602,2897,4602,62,4602,62,5141,2897,5141,7615,5141,11289,5141,11845,5141,11845,4602xe" filled="true" fillcolor="#f4f4f4" stroked="false">
              <v:path arrowok="t"/>
              <v:fill type="solid"/>
            </v:shape>
            <v:rect style="position:absolute;left:2897;top:5118;width:4718;height:23" id="docshape9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id="docshape10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id="docshape11" coordorigin="62,5141" coordsize="11783,256" path="m11845,5141l11289,5141,7615,5141,2897,5141,62,5141,62,5396,2897,5396,7615,5396,11289,5396,11845,5396,11845,5141xe" filled="true" fillcolor="#f4f4f4" stroked="false">
              <v:path arrowok="t"/>
              <v:fill type="solid"/>
            </v:shape>
            <v:rect style="position:absolute;left:2897;top:5373;width:4718;height:23" id="docshape12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id="docshape1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id="docshape14" coordorigin="62,5396" coordsize="11783,256" path="m11845,5396l11289,5396,7615,5396,2897,5396,62,5396,62,5651,2897,5651,7615,5651,11289,5651,11845,5651,11845,5396xe" filled="true" fillcolor="#f4f4f4" stroked="false">
              <v:path arrowok="t"/>
              <v:fill type="solid"/>
            </v:shape>
            <v:rect style="position:absolute;left:2897;top:5628;width:4718;height:23" id="docshape15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id="docshape16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id="docshape17" coordorigin="62,5651" coordsize="11783,256" path="m11845,5651l11289,5651,7615,5651,2897,5651,62,5651,62,5906,2897,5906,7615,5906,11289,5906,11845,5906,11845,5651xe" filled="true" fillcolor="#f4f4f4" stroked="false">
              <v:path arrowok="t"/>
              <v:fill type="solid"/>
            </v:shape>
            <v:rect style="position:absolute;left:2897;top:5883;width:4718;height:23" id="docshape18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id="docshape19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id="docshape20" coordorigin="62,5906" coordsize="11783,256" path="m11845,5906l11289,5906,7615,5906,2897,5906,62,5906,62,6161,2897,6161,7615,6161,11289,6161,11845,6161,11845,5906xe" filled="true" fillcolor="#f4f4f4" stroked="false">
              <v:path arrowok="t"/>
              <v:fill type="solid"/>
            </v:shape>
            <v:rect style="position:absolute;left:2897;top:6138;width:4718;height:23" id="docshape21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id="docshape22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id="docshape23" coordorigin="62,6161" coordsize="11783,256" path="m11845,6161l11289,6161,7615,6161,2897,6161,62,6161,62,6416,2897,6416,7615,6416,11289,6416,11845,6416,11845,6161xe" filled="true" fillcolor="#f4f4f4" stroked="false">
              <v:path arrowok="t"/>
              <v:fill type="solid"/>
            </v:shape>
            <v:rect style="position:absolute;left:2897;top:6393;width:4718;height:23" id="docshape24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id="docshape25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id="docshape26" coordorigin="62,6416" coordsize="11783,256" path="m11845,6416l11289,6416,7615,6416,2897,6416,62,6416,62,6672,2897,6672,7615,6672,11289,6672,11845,6672,11845,6416xe" filled="true" fillcolor="#f4f4f4" stroked="false">
              <v:path arrowok="t"/>
              <v:fill type="solid"/>
            </v:shape>
            <v:rect style="position:absolute;left:2897;top:6648;width:4718;height:23" id="docshape27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id="docshape28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id="docshape29" coordorigin="62,6672" coordsize="11783,256" path="m11845,6672l11289,6672,7615,6672,2897,6672,62,6672,62,6927,2897,6927,7615,6927,11289,6927,11845,6927,11845,6672xe" filled="true" fillcolor="#f4f4f4" stroked="false">
              <v:path arrowok="t"/>
              <v:fill type="solid"/>
            </v:shape>
            <v:rect style="position:absolute;left:2897;top:6904;width:4718;height:23" id="docshape30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id="docshape31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11" id="docshape32" coordorigin="62,6927" coordsize="11783,511" path="m11845,6927l11289,6927,7615,6927,2897,6927,62,6927,62,7437,2897,7437,7615,7437,11289,7437,11845,7437,11845,6927xe" filled="true" fillcolor="#f4f4f4" stroked="false">
              <v:path arrowok="t"/>
              <v:fill type="solid"/>
            </v:shape>
            <v:rect style="position:absolute;left:2897;top:7414;width:4718;height:23" id="docshape3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id="docshape34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id="docshape35" coordorigin="62,7437" coordsize="11783,539" path="m11845,7437l11289,7437,7615,7437,2897,7437,62,7437,62,7976,2897,7976,7615,7976,11289,7976,11845,7976,11845,7437xe" filled="true" fillcolor="#f4f4f4" stroked="false">
              <v:path arrowok="t"/>
              <v:fill type="solid"/>
            </v:shape>
            <v:rect style="position:absolute;left:2897;top:7952;width:4718;height:23" id="docshape36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id="docshape37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id="docshape38" coordorigin="62,7976" coordsize="11783,256" path="m11845,7976l11289,7976,7615,7976,2897,7976,62,7976,62,8231,2897,8231,7615,8231,11289,8231,11845,8231,11845,7976xe" filled="true" fillcolor="#f4f4f4" stroked="false">
              <v:path arrowok="t"/>
              <v:fill type="solid"/>
            </v:shape>
            <v:rect style="position:absolute;left:2897;top:8208;width:4718;height:23" id="docshape39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id="docshape40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id="docshape41" coordorigin="62,8231" coordsize="11783,256" path="m11845,8231l11289,8231,7615,8231,2897,8231,62,8231,62,8486,2897,8486,7615,8486,11289,8486,11845,8486,11845,8231xe" filled="true" fillcolor="#f4f4f4" stroked="false">
              <v:path arrowok="t"/>
              <v:fill type="solid"/>
            </v:shape>
            <v:rect style="position:absolute;left:2897;top:8463;width:4718;height:23" id="docshape42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id="docshape4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539" id="docshape44" coordorigin="62,8486" coordsize="11783,539" path="m11845,8486l11289,8486,7615,8486,2897,8486,62,8486,62,9025,2897,9025,7615,9025,11289,9025,11845,9025,11845,8486xe" filled="true" fillcolor="#f4f4f4" stroked="false">
              <v:path arrowok="t"/>
              <v:fill type="solid"/>
            </v:shape>
            <v:rect style="position:absolute;left:2897;top:9001;width:4718;height:23" id="docshape45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id="docshape46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shape style="position:absolute;left:62;top:9024;width:11783;height:256" id="docshape47" coordorigin="62,9025" coordsize="11783,256" path="m11845,9025l11289,9025,7615,9025,2897,9025,62,9025,62,9280,2897,9280,7615,9280,11289,9280,11845,9280,11845,9025xe" filled="true" fillcolor="#f4f4f4" stroked="false">
              <v:path arrowok="t"/>
              <v:fill type="solid"/>
            </v:shape>
            <v:rect style="position:absolute;left:2897;top:9257;width:4718;height:23" id="docshape48" filled="true" fillcolor="#dcdcdc" stroked="false">
              <v:fill type="solid"/>
            </v:rect>
            <v:line style="position:absolute" from="2909,9268" to="7604,9268" stroked="true" strokeweight="0pt" strokecolor="#dcdcdc">
              <v:stroke dashstyle="solid"/>
            </v:line>
            <v:rect style="position:absolute;left:7615;top:9257;width:3675;height:23" id="docshape49" filled="true" fillcolor="#dcdcdc" stroked="false">
              <v:fill type="solid"/>
            </v:rect>
            <v:line style="position:absolute" from="7626,9268" to="11278,9268" stroked="true" strokeweight="0pt" strokecolor="#dcdcdc">
              <v:stroke dashstyle="solid"/>
            </v:line>
            <v:shape style="position:absolute;left:62;top:9279;width:11783;height:256" id="docshape50" coordorigin="62,9280" coordsize="11783,256" path="m11845,9280l11289,9280,7615,9280,2897,9280,62,9280,62,9535,2897,9535,7615,9535,11289,9535,11845,9535,11845,9280xe" filled="true" fillcolor="#f4f4f4" stroked="false">
              <v:path arrowok="t"/>
              <v:fill type="solid"/>
            </v:shape>
            <v:rect style="position:absolute;left:2897;top:9512;width:4718;height:23" id="docshape51" filled="true" fillcolor="#dcdcdc" stroked="false">
              <v:fill type="solid"/>
            </v:rect>
            <v:line style="position:absolute" from="2909,9523" to="7604,9523" stroked="true" strokeweight="0pt" strokecolor="#dcdcdc">
              <v:stroke dashstyle="solid"/>
            </v:line>
            <v:rect style="position:absolute;left:7615;top:9512;width:3675;height:23" id="docshape52" filled="true" fillcolor="#dcdcdc" stroked="false">
              <v:fill type="solid"/>
            </v:rect>
            <v:line style="position:absolute" from="7626,9523" to="11278,9523" stroked="true" strokeweight="0pt" strokecolor="#dcdcdc">
              <v:stroke dashstyle="solid"/>
            </v:line>
            <v:rect style="position:absolute;left:62;top:9534;width:11772;height:397" id="docshape53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232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5702;height:432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Roulements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billes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acier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qualité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roulement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silencieux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facile,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même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 poids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élevés</w:t>
                    </w:r>
                  </w:p>
                </w:txbxContent>
              </v:textbox>
              <w10:wrap type="none"/>
            </v:shape>
            <v:shape style="position:absolute;left:3464;top:4256;width:809;height:199" type="#_x0000_t202" id="docshape58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250;width:5751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Sécurité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élevée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fixation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paroi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verre</w:t>
                    </w:r>
                    <w:r>
                      <w:rPr>
                        <w:spacing w:val="-2"/>
                        <w:sz w:val="20"/>
                      </w:rPr>
                      <w:t> solidaire</w:t>
                    </w:r>
                  </w:p>
                </w:txbxContent>
              </v:textbox>
              <w10:wrap type="none"/>
            </v:shape>
            <v:shape style="position:absolute;left:572;top:4931;width:5773;height:236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10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13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4;top:4931;width:2225;height:2481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0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6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Verre;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Bois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Mix Aluminium anodisé / aluminium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d’aspect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inox</w:t>
                    </w:r>
                  </w:p>
                </w:txbxContent>
              </v:textbox>
              <w10:wrap type="none"/>
            </v:shape>
            <v:shape style="position:absolute;left:572;top:7777;width:1886;height:199" type="#_x0000_t202" id="docshape6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765;width:1818;height:710" type="#_x0000_t202" id="docshape6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 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765;width:325;height:710" type="#_x0000_t202" id="docshape6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814;width:5927;height:710" type="#_x0000_t202" id="docshape65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814;width:325;height:710" type="#_x0000_t202" id="docshape6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5"/>
      </w:pPr>
    </w:p>
    <w:p>
      <w:pPr>
        <w:pStyle w:val="Heading1"/>
        <w:tabs>
          <w:tab w:pos="2584" w:val="left" w:leader="none"/>
        </w:tabs>
        <w:ind w:left="235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717" w:val="left" w:leader="none"/>
        </w:tabs>
        <w:spacing w:line="240" w:lineRule="auto" w:before="0" w:after="0"/>
        <w:ind w:left="2716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1"/>
        </w:numPr>
        <w:tabs>
          <w:tab w:pos="2717" w:val="left" w:leader="none"/>
        </w:tabs>
        <w:spacing w:line="240" w:lineRule="auto" w:before="1" w:after="0"/>
        <w:ind w:left="2716" w:right="0" w:hanging="133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paroi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7"/>
          <w:sz w:val="20"/>
        </w:rPr>
        <w:t> </w:t>
      </w:r>
      <w:r>
        <w:rPr>
          <w:sz w:val="20"/>
        </w:rPr>
        <w:t>solidaire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porteur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porte-</w:t>
      </w:r>
      <w:r>
        <w:rPr>
          <w:spacing w:val="-2"/>
          <w:sz w:val="20"/>
        </w:rPr>
        <w:t>verre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38" w:lineRule="exact"/>
        <w:ind w:left="107"/>
      </w:pPr>
      <w:r>
        <w:rPr/>
        <w:t>Hawa</w:t>
      </w:r>
      <w:r>
        <w:rPr>
          <w:spacing w:val="-10"/>
        </w:rPr>
        <w:t> </w:t>
      </w:r>
      <w:r>
        <w:rPr/>
        <w:t>Sliding</w:t>
      </w:r>
      <w:r>
        <w:rPr>
          <w:spacing w:val="-6"/>
        </w:rPr>
        <w:t> </w:t>
      </w:r>
      <w:r>
        <w:rPr/>
        <w:t>Solutions</w:t>
      </w:r>
      <w:r>
        <w:rPr>
          <w:spacing w:val="-8"/>
        </w:rPr>
        <w:t> </w:t>
      </w:r>
      <w:r>
        <w:rPr>
          <w:spacing w:val="-5"/>
        </w:rPr>
        <w:t>AG</w:t>
      </w:r>
    </w:p>
    <w:p>
      <w:pPr>
        <w:pStyle w:val="BodyText"/>
        <w:spacing w:line="217" w:lineRule="exact"/>
        <w:ind w:left="106"/>
      </w:pPr>
      <w:r>
        <w:rPr/>
        <w:t>Untere</w:t>
      </w:r>
      <w:r>
        <w:rPr>
          <w:spacing w:val="-7"/>
        </w:rPr>
        <w:t> </w:t>
      </w:r>
      <w:r>
        <w:rPr/>
        <w:t>Fischbachstrasse</w:t>
      </w:r>
      <w:r>
        <w:rPr>
          <w:spacing w:val="-6"/>
        </w:rPr>
        <w:t> </w:t>
      </w:r>
      <w:r>
        <w:rPr/>
        <w:t>4,</w:t>
      </w:r>
      <w:r>
        <w:rPr>
          <w:spacing w:val="-11"/>
        </w:rPr>
        <w:t> </w:t>
      </w:r>
      <w:r>
        <w:rPr/>
        <w:t>8932</w:t>
      </w:r>
      <w:r>
        <w:rPr>
          <w:spacing w:val="-5"/>
        </w:rPr>
        <w:t> </w:t>
      </w:r>
      <w:r>
        <w:rPr/>
        <w:t>Mettmenstetten,</w:t>
      </w:r>
      <w:r>
        <w:rPr>
          <w:spacing w:val="-6"/>
        </w:rPr>
        <w:t> </w:t>
      </w:r>
      <w:r>
        <w:rPr>
          <w:spacing w:val="-2"/>
        </w:rPr>
        <w:t>Suisse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Tél.</w:t>
      </w:r>
      <w:r>
        <w:rPr>
          <w:spacing w:val="-6"/>
        </w:rPr>
        <w:t> </w:t>
      </w:r>
      <w:r>
        <w:rPr/>
        <w:t>+41</w:t>
      </w:r>
      <w:r>
        <w:rPr>
          <w:spacing w:val="-4"/>
        </w:rPr>
        <w:t> </w:t>
      </w:r>
      <w:r>
        <w:rPr/>
        <w:t>44</w:t>
      </w:r>
      <w:r>
        <w:rPr>
          <w:spacing w:val="-4"/>
        </w:rPr>
        <w:t> </w:t>
      </w:r>
      <w:r>
        <w:rPr/>
        <w:t>787</w:t>
      </w:r>
      <w:r>
        <w:rPr>
          <w:spacing w:val="-4"/>
        </w:rPr>
        <w:t> </w:t>
      </w:r>
      <w:r>
        <w:rPr/>
        <w:t>17</w:t>
      </w:r>
      <w:r>
        <w:rPr>
          <w:spacing w:val="-5"/>
        </w:rPr>
        <w:t> </w:t>
      </w:r>
      <w:r>
        <w:rPr/>
        <w:t>17,</w:t>
      </w:r>
      <w:r>
        <w:rPr>
          <w:spacing w:val="-5"/>
        </w:rPr>
        <w:t> </w:t>
      </w:r>
      <w:hyperlink r:id="rId9">
        <w:r>
          <w:rPr/>
          <w:t>info@hawa.com,</w:t>
        </w:r>
      </w:hyperlink>
      <w:r>
        <w:rPr>
          <w:spacing w:val="-6"/>
        </w:rPr>
        <w:t> </w:t>
      </w:r>
      <w:hyperlink r:id="rId10">
        <w:r>
          <w:rPr>
            <w:spacing w:val="-2"/>
          </w:rPr>
          <w:t>www.hawa.com</w:t>
        </w:r>
      </w:hyperlink>
      <w:r>
        <w:rPr/>
        <w:tab/>
      </w:r>
      <w:r>
        <w:rPr>
          <w:spacing w:val="-10"/>
          <w:position w:val="3"/>
        </w:rPr>
        <w:t>1</w:t>
      </w:r>
    </w:p>
    <w:sectPr>
      <w:type w:val="continuous"/>
      <w:pgSz w:w="11910" w:h="16840"/>
      <w:pgMar w:top="38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716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540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61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82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003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2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45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66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87" w:hanging="13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right="98"/>
      <w:jc w:val="right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716" w:hanging="133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2023-03-07T10:13:56Z</dcterms:created>
  <dcterms:modified xsi:type="dcterms:W3CDTF">2023-03-07T10:13:56Z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