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290.3pt;mso-position-horizontal-relative:page;mso-position-vertical-relative:page;z-index:-5368" coordorigin="62,1983" coordsize="11783,580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5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6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539" coordorigin="62,6088" coordsize="11783,539" path="m11845,6088l11289,6088,7615,6088,2897,6088,62,6088,62,6626,2897,6626,7615,6626,11289,6626,11845,6626,11845,6088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256" coordorigin="62,6881" coordsize="11783,256" path="m11845,6881l11289,6881,7615,6881,2897,6881,62,6881,62,7137,2897,7137,7615,7137,11289,7137,11845,7137,11845,6881e" filled="true" fillcolor="#f4f4f4" stroked="false">
              <v:path arrowok="t"/>
              <v:fill type="solid"/>
            </v:shape>
            <v:rect style="position:absolute;left:2897;top:7113;width:4718;height:23" filled="true" fillcolor="#dcdcdc" stroked="false">
              <v:fill type="solid"/>
            </v:rect>
            <v:line style="position:absolute" from="2909,7125" to="7604,7125" stroked="true" strokeweight="0pt" strokecolor="#dcdcdc">
              <v:stroke dashstyle="solid"/>
            </v:line>
            <v:rect style="position:absolute;left:7615;top:7113;width:3675;height:23" filled="true" fillcolor="#dcdcdc" stroked="false">
              <v:fill type="solid"/>
            </v:rect>
            <v:line style="position:absolute" from="7626,7125" to="11278,7125" stroked="true" strokeweight="0pt" strokecolor="#dcdcdc">
              <v:stroke dashstyle="solid"/>
            </v:line>
            <v:shape style="position:absolute;left:62;top:7136;width:11783;height:256" coordorigin="62,7137" coordsize="11783,256" path="m11845,7137l11289,7137,7615,7137,2897,7137,62,7137,62,7392,2897,7392,7615,7392,11289,7392,11845,7392,11845,7137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rect style="position:absolute;left:62;top:7391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23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vantail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déplaçable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manière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verticale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guidage latéraux et contrepoids. Design Inslide. À ouverture semi-ouvrante.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803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Aucune limite dans l'utilisation de l'espace, car la fenêtre ouverte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n’empiète pas sur la pièce</w:t>
                    </w:r>
                  </w:p>
                </w:txbxContent>
              </v:textbox>
              <w10:wrap type="none"/>
            </v:shape>
            <v:shape style="position:absolute;left:3464;top:4250;width:7496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Productivité</w:t>
                      <w:tab/>
                    </w:r>
                    <w:r>
                      <w:rPr>
                        <w:position w:val="1"/>
                        <w:sz w:val="20"/>
                      </w:rPr>
                      <w:t>Faibles coûts de production, car les feuillures des ossatures en</w:t>
                    </w:r>
                    <w:r>
                      <w:rPr>
                        <w:spacing w:val="-2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bois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répondent aux normes</w:t>
                    </w:r>
                  </w:p>
                </w:txbxContent>
              </v:textbox>
              <w10:wrap type="none"/>
            </v:shape>
            <v:shape style="position:absolute;left:572;top:5112;width:4318;height:9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du volet Hauteur max. du volet Largeur max. du volet</w:t>
                    </w:r>
                  </w:p>
                </w:txbxContent>
              </v:textbox>
              <w10:wrap type="none"/>
            </v:shape>
            <v:shape style="position:absolute;left:7615;top:5112;width:859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85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572;top:6416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Intérieur du pays à plus de 20 km des côtes Zone côtière à moins de 20 km des côtes</w:t>
                    </w:r>
                  </w:p>
                </w:txbxContent>
              </v:textbox>
              <w10:wrap type="none"/>
            </v:shape>
            <v:shape style="position:absolute;left:7615;top:6416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1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5616836</wp:posOffset>
            </wp:positionH>
            <wp:positionV relativeFrom="paragraph">
              <wp:posOffset>6143</wp:posOffset>
            </wp:positionV>
            <wp:extent cx="1083761" cy="216015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761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150 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2461" w:val="left" w:leader="none"/>
        </w:tabs>
        <w:spacing w:line="242" w:lineRule="auto" w:before="49"/>
        <w:ind w:left="2461" w:right="65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461" w:val="left" w:leader="none"/>
        </w:tabs>
        <w:spacing w:before="1"/>
        <w:ind w:left="2461" w:right="380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3"/>
        </w:rPr>
        <w:t> </w:t>
      </w:r>
      <w:r>
        <w:rPr/>
        <w:t>Vertical</w:t>
      </w:r>
      <w:r>
        <w:rPr>
          <w:spacing w:val="-6"/>
        </w:rPr>
        <w:t> </w:t>
      </w:r>
      <w:r>
        <w:rPr/>
        <w:t>150</w:t>
      </w:r>
      <w:r>
        <w:rPr>
          <w:spacing w:val="-4"/>
        </w:rPr>
        <w:t> </w:t>
      </w:r>
      <w:r>
        <w:rPr/>
        <w:t>composée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rails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guidage</w:t>
      </w:r>
      <w:r>
        <w:rPr>
          <w:spacing w:val="-4"/>
        </w:rPr>
        <w:t> </w:t>
      </w:r>
      <w:r>
        <w:rPr/>
        <w:t>(plastique),</w:t>
      </w:r>
      <w:r>
        <w:rPr>
          <w:spacing w:val="-4"/>
        </w:rPr>
        <w:t> </w:t>
      </w:r>
      <w:r>
        <w:rPr/>
        <w:t>équerre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4"/>
        </w:rPr>
        <w:t> </w:t>
      </w:r>
      <w:r>
        <w:rPr/>
        <w:t>serrure</w:t>
      </w:r>
      <w:r>
        <w:rPr>
          <w:spacing w:val="-4"/>
        </w:rPr>
        <w:t> </w:t>
      </w:r>
      <w:r>
        <w:rPr/>
        <w:t>à tenon, câble métallique 4 mm, serre-câble, supports à rouleaux, galets de</w:t>
      </w:r>
      <w:r>
        <w:rPr>
          <w:spacing w:val="-27"/>
        </w:rPr>
        <w:t> </w:t>
      </w:r>
      <w:r>
        <w:rPr/>
        <w:t>déviation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tabs>
          <w:tab w:pos="2461" w:val="left" w:leader="none"/>
        </w:tabs>
        <w:spacing w:before="1"/>
        <w:ind w:left="112" w:right="0" w:firstLine="0"/>
        <w:jc w:val="left"/>
        <w:rPr>
          <w:b/>
          <w:sz w:val="19"/>
        </w:rPr>
      </w:pPr>
      <w:r>
        <w:rPr>
          <w:b/>
          <w:position w:val="1"/>
          <w:sz w:val="20"/>
        </w:rPr>
        <w:t>Interfaces</w:t>
        <w:tab/>
      </w:r>
      <w:r>
        <w:rPr>
          <w:b/>
          <w:sz w:val="19"/>
        </w:rPr>
        <w:t>Contre-poids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7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Sur place</w:t>
      </w:r>
    </w:p>
    <w:p>
      <w:pPr>
        <w:pStyle w:val="BodyText"/>
        <w:spacing w:before="6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Habillage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Parement sur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place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Prévoir des encoches sur le côté et en haut pour le contrepoids et les galets de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déviation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line="238" w:lineRule="exact" w:before="48"/>
        <w:ind w:left="107" w:right="0" w:firstLine="0"/>
        <w:jc w:val="left"/>
        <w:rPr>
          <w:b/>
          <w:sz w:val="20"/>
        </w:rPr>
      </w:pPr>
      <w:r>
        <w:rPr>
          <w:b/>
          <w:sz w:val="20"/>
        </w:rPr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Suisse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Tél.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7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2023-04-14T07:51:36Z</dcterms:created>
  <dcterms:modified xsi:type="dcterms:W3CDTF">2023-04-14T07:51:36Z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2023-04-14T00:00:00Z</vt:filetime>
  </property>
</Properties>
</file>